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EEECA" w14:textId="723F2FBA" w:rsidR="00B647A0" w:rsidRPr="005719EF" w:rsidRDefault="006F7435" w:rsidP="005719EF">
      <w:pPr>
        <w:pStyle w:val="Heading1"/>
      </w:pPr>
      <w:r>
        <w:t>HIST 170: UNITED STATES TO 1877</w:t>
      </w:r>
    </w:p>
    <w:p w14:paraId="5984F606" w14:textId="1E8D06D8" w:rsidR="005719EF" w:rsidRPr="005719EF" w:rsidRDefault="005719EF" w:rsidP="00F71788">
      <w:pPr>
        <w:ind w:left="720"/>
      </w:pPr>
      <w:r w:rsidRPr="005719EF">
        <w:t>Professor Vincent Romo</w:t>
      </w:r>
    </w:p>
    <w:p w14:paraId="234C559A" w14:textId="7193C9C4" w:rsidR="005719EF" w:rsidRPr="005719EF" w:rsidRDefault="005719EF" w:rsidP="00F71788">
      <w:pPr>
        <w:ind w:left="720"/>
      </w:pPr>
      <w:r w:rsidRPr="005719EF">
        <w:t>#12164, Fall 2020, Online</w:t>
      </w:r>
    </w:p>
    <w:p w14:paraId="4DB06694" w14:textId="035C17B5" w:rsidR="005719EF" w:rsidRPr="005719EF" w:rsidRDefault="005719EF" w:rsidP="005719EF"/>
    <w:p w14:paraId="2E955CA9" w14:textId="323C46DC" w:rsidR="005719EF" w:rsidRDefault="005719EF" w:rsidP="006F7435">
      <w:pPr>
        <w:pStyle w:val="Heading2"/>
      </w:pPr>
      <w:r w:rsidRPr="005719EF">
        <w:t>Required Materials:</w:t>
      </w:r>
    </w:p>
    <w:p w14:paraId="39509C04" w14:textId="77777777" w:rsidR="006F7435" w:rsidRDefault="006F7435" w:rsidP="006F7435">
      <w:pPr>
        <w:spacing w:after="120" w:line="276" w:lineRule="auto"/>
        <w:ind w:left="720"/>
      </w:pPr>
    </w:p>
    <w:p w14:paraId="29B49FE7" w14:textId="11671CDD" w:rsidR="006F7435" w:rsidRDefault="006F7435" w:rsidP="002E5373">
      <w:pPr>
        <w:spacing w:line="276" w:lineRule="auto"/>
        <w:ind w:left="720"/>
      </w:pPr>
      <w:hyperlink r:id="rId5" w:tgtFrame="_blank" w:history="1">
        <w:r w:rsidRPr="006F7435">
          <w:rPr>
            <w:rStyle w:val="Hyperlink"/>
            <w:i/>
            <w:iCs/>
          </w:rPr>
          <w:t>T</w:t>
        </w:r>
        <w:r w:rsidRPr="006F7435">
          <w:rPr>
            <w:rStyle w:val="Hyperlink"/>
            <w:i/>
            <w:iCs/>
          </w:rPr>
          <w:t>h</w:t>
        </w:r>
        <w:r w:rsidRPr="006F7435">
          <w:rPr>
            <w:rStyle w:val="Hyperlink"/>
            <w:i/>
            <w:iCs/>
          </w:rPr>
          <w:t xml:space="preserve">e American Yawp: A Free and Online, Collaboratively Built American History </w:t>
        </w:r>
        <w:r w:rsidRPr="006F7435">
          <w:rPr>
            <w:rStyle w:val="Hyperlink"/>
            <w:i/>
            <w:iCs/>
          </w:rPr>
          <w:t>T</w:t>
        </w:r>
        <w:r w:rsidRPr="006F7435">
          <w:rPr>
            <w:rStyle w:val="Hyperlink"/>
            <w:i/>
            <w:iCs/>
          </w:rPr>
          <w:t>extbook</w:t>
        </w:r>
        <w:r w:rsidRPr="006F7435">
          <w:rPr>
            <w:rStyle w:val="Hyperlink"/>
          </w:rPr>
          <w:t>, edited by Joseph Locke and Ben Wright (Stanford: Stanford University Press, 2019)</w:t>
        </w:r>
      </w:hyperlink>
      <w:r w:rsidRPr="006F7435">
        <w:t>.</w:t>
      </w:r>
    </w:p>
    <w:p w14:paraId="17AB5A13" w14:textId="77777777" w:rsidR="002E5373" w:rsidRDefault="002E5373" w:rsidP="002E5373">
      <w:pPr>
        <w:spacing w:line="276" w:lineRule="auto"/>
        <w:ind w:left="720"/>
      </w:pPr>
    </w:p>
    <w:p w14:paraId="57469D9D" w14:textId="71670157" w:rsidR="006F7435" w:rsidRDefault="006F7435" w:rsidP="002E5373">
      <w:pPr>
        <w:spacing w:line="276" w:lineRule="auto"/>
        <w:ind w:left="720"/>
      </w:pPr>
      <w:hyperlink r:id="rId6" w:tgtFrame="_blank" w:history="1">
        <w:r w:rsidRPr="006F7435">
          <w:rPr>
            <w:rStyle w:val="Hyperlink"/>
            <w:i/>
            <w:iCs/>
          </w:rPr>
          <w:t>The American Yawp Reader: A Documentary Companion to the American Yawp</w:t>
        </w:r>
        <w:r w:rsidRPr="006F7435">
          <w:rPr>
            <w:rStyle w:val="Hyperlink"/>
          </w:rPr>
          <w:t>, edited by Joseph Locke and Ben Wright (Stanford: Stanford University Press, 2019)</w:t>
        </w:r>
      </w:hyperlink>
      <w:r w:rsidRPr="006F7435">
        <w:t>.</w:t>
      </w:r>
    </w:p>
    <w:p w14:paraId="535B7D66" w14:textId="77777777" w:rsidR="002E5373" w:rsidRDefault="002E5373" w:rsidP="002E5373">
      <w:pPr>
        <w:spacing w:line="276" w:lineRule="auto"/>
        <w:ind w:left="720"/>
      </w:pPr>
    </w:p>
    <w:p w14:paraId="69DB0337" w14:textId="2620CCBF" w:rsidR="006F7435" w:rsidRPr="006F7435" w:rsidRDefault="006F7435" w:rsidP="002E5373">
      <w:pPr>
        <w:spacing w:line="276" w:lineRule="auto"/>
        <w:ind w:left="720"/>
      </w:pPr>
      <w:r w:rsidRPr="006F7435">
        <w:t>(OER): This course uses digital course materials designed using Open Educational Resources (OER), high-quality, openly licensed educational materials, rather than a traditional textbook.  The reading materials for this course are made available to you at no cost.  </w:t>
      </w:r>
    </w:p>
    <w:p w14:paraId="2DAAD1A0" w14:textId="77777777" w:rsidR="006F7435" w:rsidRDefault="006F7435" w:rsidP="005719EF"/>
    <w:p w14:paraId="12A98597" w14:textId="121737B4" w:rsidR="005719EF" w:rsidRDefault="005719EF" w:rsidP="005719EF">
      <w:pPr>
        <w:pStyle w:val="Heading2"/>
      </w:pPr>
      <w:r w:rsidRPr="005719EF">
        <w:t>Course Description:</w:t>
      </w:r>
    </w:p>
    <w:p w14:paraId="3E3B99D1" w14:textId="77777777" w:rsidR="006F7435" w:rsidRDefault="006F7435" w:rsidP="006F7435">
      <w:pPr>
        <w:spacing w:line="276" w:lineRule="auto"/>
        <w:ind w:left="720"/>
      </w:pPr>
    </w:p>
    <w:p w14:paraId="4ADF00D7" w14:textId="779C321E" w:rsidR="006F7435" w:rsidRDefault="006F7435" w:rsidP="006F7435">
      <w:pPr>
        <w:spacing w:line="276" w:lineRule="auto"/>
        <w:ind w:left="720"/>
      </w:pPr>
      <w:r>
        <w:t>This course is a survey of American history from the colonial foundations to 1877. The course satisfies state requirements in American history and institutions for transfer.</w:t>
      </w:r>
    </w:p>
    <w:p w14:paraId="0AD10278" w14:textId="77777777" w:rsidR="006F7435" w:rsidRDefault="006F7435" w:rsidP="006F7435">
      <w:pPr>
        <w:spacing w:line="276" w:lineRule="auto"/>
        <w:ind w:left="720"/>
      </w:pPr>
    </w:p>
    <w:p w14:paraId="7D6B350E" w14:textId="0F88B694" w:rsidR="006F7435" w:rsidRDefault="006F7435" w:rsidP="006F7435">
      <w:pPr>
        <w:spacing w:line="276" w:lineRule="auto"/>
        <w:ind w:left="720"/>
      </w:pPr>
      <w:r>
        <w:t>You should expect to write the equivalent of 15-20 pages for this course in a variety of assignments that will include: short or long answer essay arguments, essayed annotations (historical reflections/journals), written discussions, and perhaps a few other assignments.</w:t>
      </w:r>
    </w:p>
    <w:p w14:paraId="1FC0A09A" w14:textId="77777777" w:rsidR="006F7435" w:rsidRPr="006F7435" w:rsidRDefault="006F7435" w:rsidP="006F7435"/>
    <w:p w14:paraId="20035FA1" w14:textId="3C78571D" w:rsidR="005719EF" w:rsidRPr="005719EF" w:rsidRDefault="005719EF" w:rsidP="005719EF">
      <w:pPr>
        <w:pStyle w:val="Heading2"/>
      </w:pPr>
    </w:p>
    <w:p w14:paraId="279DD739" w14:textId="5AB69273" w:rsidR="005719EF" w:rsidRPr="005719EF" w:rsidRDefault="005719EF" w:rsidP="005719EF">
      <w:pPr>
        <w:pStyle w:val="Heading2"/>
      </w:pPr>
      <w:r w:rsidRPr="005719EF">
        <w:t>Student Learning Outcomes:</w:t>
      </w:r>
    </w:p>
    <w:p w14:paraId="70C95A5A" w14:textId="77777777" w:rsidR="006F7435" w:rsidRDefault="006F7435" w:rsidP="006F7435">
      <w:pPr>
        <w:spacing w:after="120" w:line="276" w:lineRule="auto"/>
        <w:ind w:left="720"/>
      </w:pPr>
    </w:p>
    <w:p w14:paraId="50866A4B" w14:textId="69440038" w:rsidR="006F7435" w:rsidRPr="006F7435" w:rsidRDefault="006F7435" w:rsidP="006F7435">
      <w:pPr>
        <w:spacing w:after="120" w:line="276" w:lineRule="auto"/>
        <w:ind w:left="720"/>
      </w:pPr>
      <w:r w:rsidRPr="006F7435">
        <w:t>A.  Within either an in-class or out-of-class examination context, students will be able to effectively analyze colonial and Revolutionary America.</w:t>
      </w:r>
    </w:p>
    <w:p w14:paraId="4FA8A720" w14:textId="77777777" w:rsidR="006F7435" w:rsidRPr="006F7435" w:rsidRDefault="006F7435" w:rsidP="006F7435">
      <w:pPr>
        <w:spacing w:after="120" w:line="276" w:lineRule="auto"/>
        <w:ind w:left="720"/>
      </w:pPr>
      <w:r w:rsidRPr="006F7435">
        <w:t>B.  Within either an in-class or out-of-class examination process, students will be able to effectively analyze the antebellum and Civil War eras.</w:t>
      </w:r>
    </w:p>
    <w:p w14:paraId="14204E72" w14:textId="77777777" w:rsidR="006F7435" w:rsidRPr="006F7435" w:rsidRDefault="006F7435" w:rsidP="006F7435">
      <w:pPr>
        <w:spacing w:after="120" w:line="276" w:lineRule="auto"/>
        <w:ind w:left="720"/>
      </w:pPr>
      <w:r w:rsidRPr="006F7435">
        <w:t>C.  Within an in-class or out-of-class process, students will be able to effectively analyze the impact of notable American figures of early United States History.</w:t>
      </w:r>
    </w:p>
    <w:p w14:paraId="6F5DB579" w14:textId="77777777" w:rsidR="006F7435" w:rsidRPr="006F7435" w:rsidRDefault="006F7435" w:rsidP="006F7435"/>
    <w:p w14:paraId="26DD482D" w14:textId="366E1A65" w:rsidR="005719EF" w:rsidRDefault="005719EF" w:rsidP="005719EF">
      <w:pPr>
        <w:pStyle w:val="Heading2"/>
      </w:pPr>
      <w:r w:rsidRPr="005719EF">
        <w:t xml:space="preserve">Course Objectives:  </w:t>
      </w:r>
    </w:p>
    <w:p w14:paraId="72017DF0" w14:textId="77777777" w:rsidR="006F7435" w:rsidRDefault="006F7435" w:rsidP="006F7435">
      <w:pPr>
        <w:rPr>
          <w:shd w:val="clear" w:color="auto" w:fill="FFFFFF"/>
        </w:rPr>
      </w:pPr>
    </w:p>
    <w:p w14:paraId="2ADA4A77" w14:textId="4857F93D" w:rsidR="006F7435" w:rsidRPr="006F7435" w:rsidRDefault="006F7435" w:rsidP="006F7435">
      <w:r w:rsidRPr="006F7435">
        <w:rPr>
          <w:shd w:val="clear" w:color="auto" w:fill="FFFFFF"/>
        </w:rPr>
        <w:t>At the conclusion of this course, the student should be able to:</w:t>
      </w:r>
    </w:p>
    <w:p w14:paraId="1FACBA15" w14:textId="77777777" w:rsidR="006F7435" w:rsidRDefault="006F7435" w:rsidP="00F71788">
      <w:pPr>
        <w:spacing w:line="276" w:lineRule="auto"/>
        <w:ind w:left="720"/>
      </w:pPr>
      <w:r>
        <w:lastRenderedPageBreak/>
        <w:t>A.  Analyze life and society in colonial America.</w:t>
      </w:r>
    </w:p>
    <w:p w14:paraId="406B778B" w14:textId="77777777" w:rsidR="006F7435" w:rsidRDefault="006F7435" w:rsidP="00F71788">
      <w:pPr>
        <w:spacing w:line="276" w:lineRule="auto"/>
        <w:ind w:left="720"/>
      </w:pPr>
      <w:r>
        <w:t>B.  Analyze the American Revolution in terms of causes and consequences.</w:t>
      </w:r>
    </w:p>
    <w:p w14:paraId="75D5E702" w14:textId="77777777" w:rsidR="006F7435" w:rsidRDefault="006F7435" w:rsidP="00F71788">
      <w:pPr>
        <w:spacing w:line="276" w:lineRule="auto"/>
        <w:ind w:left="720"/>
      </w:pPr>
      <w:r>
        <w:t>C.  Assess the actions and judgments of America's constitutional era.</w:t>
      </w:r>
    </w:p>
    <w:p w14:paraId="2A0C3DED" w14:textId="77777777" w:rsidR="006F7435" w:rsidRDefault="006F7435" w:rsidP="00F71788">
      <w:pPr>
        <w:spacing w:line="276" w:lineRule="auto"/>
        <w:ind w:left="720"/>
      </w:pPr>
      <w:r>
        <w:t>D.  Compare and contrast Jeffersonian Republicanism and Hamiltonian Federalism.</w:t>
      </w:r>
    </w:p>
    <w:p w14:paraId="32B06CDD" w14:textId="77777777" w:rsidR="006F7435" w:rsidRDefault="006F7435" w:rsidP="00F71788">
      <w:pPr>
        <w:spacing w:line="276" w:lineRule="auto"/>
        <w:ind w:left="720"/>
      </w:pPr>
      <w:r>
        <w:t>E.  Analyze political developments in Jacksonian America.</w:t>
      </w:r>
    </w:p>
    <w:p w14:paraId="354D23DE" w14:textId="77777777" w:rsidR="006F7435" w:rsidRDefault="006F7435" w:rsidP="00F71788">
      <w:pPr>
        <w:spacing w:line="276" w:lineRule="auto"/>
        <w:ind w:left="720"/>
      </w:pPr>
      <w:r>
        <w:t>F.  Compare thought and culture in 18th and 19th century America.</w:t>
      </w:r>
    </w:p>
    <w:p w14:paraId="6B65BD5C" w14:textId="77777777" w:rsidR="006F7435" w:rsidRDefault="006F7435" w:rsidP="00F71788">
      <w:pPr>
        <w:spacing w:line="276" w:lineRule="auto"/>
        <w:ind w:left="720"/>
      </w:pPr>
      <w:r>
        <w:t>G.  Analyze the Civil War/Reconstruction Era as a multi-causational phenomenon.</w:t>
      </w:r>
    </w:p>
    <w:p w14:paraId="391E57BA" w14:textId="77777777" w:rsidR="006F7435" w:rsidRDefault="006F7435" w:rsidP="00F71788">
      <w:pPr>
        <w:spacing w:line="276" w:lineRule="auto"/>
        <w:ind w:left="720"/>
      </w:pPr>
      <w:r>
        <w:t>H.  Demonstrate the ability to interpret primary and secondary sources and to compose an argument that uses them, as appropriate, for support.</w:t>
      </w:r>
    </w:p>
    <w:p w14:paraId="5C184439" w14:textId="77777777" w:rsidR="006F7435" w:rsidRDefault="006F7435" w:rsidP="00F71788">
      <w:pPr>
        <w:spacing w:line="276" w:lineRule="auto"/>
        <w:ind w:left="720"/>
      </w:pPr>
      <w:r>
        <w:t>I.  Demonstrate an understanding of U.S. History through multiple analytical categories such as race, class, gender, and ethnicity.</w:t>
      </w:r>
    </w:p>
    <w:p w14:paraId="29FE2DC1" w14:textId="77777777" w:rsidR="006F7435" w:rsidRDefault="006F7435" w:rsidP="00F71788">
      <w:pPr>
        <w:spacing w:line="276" w:lineRule="auto"/>
        <w:ind w:left="720"/>
      </w:pPr>
      <w:r>
        <w:t>J.  Demonstrate an understanding of America's growth in a global context.</w:t>
      </w:r>
    </w:p>
    <w:p w14:paraId="38F76A43" w14:textId="5AC03DDA" w:rsidR="006F7435" w:rsidRPr="006F7435" w:rsidRDefault="006F7435" w:rsidP="00F71788">
      <w:pPr>
        <w:spacing w:line="276" w:lineRule="auto"/>
        <w:ind w:left="720"/>
      </w:pPr>
      <w:r>
        <w:t>K.  Explain the major economic, technological and scientific developments and their historical significance.</w:t>
      </w:r>
    </w:p>
    <w:p w14:paraId="28AF4118" w14:textId="666100DF" w:rsidR="005719EF" w:rsidRPr="005719EF" w:rsidRDefault="005719EF" w:rsidP="005719EF">
      <w:pPr>
        <w:pStyle w:val="Heading2"/>
      </w:pPr>
    </w:p>
    <w:p w14:paraId="159B18F9" w14:textId="2F7F78C8" w:rsidR="005719EF" w:rsidRDefault="005719EF" w:rsidP="005719EF">
      <w:pPr>
        <w:pStyle w:val="Heading2"/>
      </w:pPr>
      <w:r w:rsidRPr="005719EF">
        <w:t>Grading at a Glance:</w:t>
      </w:r>
    </w:p>
    <w:p w14:paraId="00E006E2" w14:textId="77777777" w:rsidR="005719EF" w:rsidRPr="005719EF" w:rsidRDefault="005719EF" w:rsidP="005719EF"/>
    <w:tbl>
      <w:tblPr>
        <w:tblW w:w="7515"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3497"/>
        <w:gridCol w:w="4018"/>
      </w:tblGrid>
      <w:tr w:rsidR="005719EF" w14:paraId="48E8FBFF" w14:textId="77777777" w:rsidTr="005719EF">
        <w:trPr>
          <w:trHeight w:val="5770"/>
          <w:jc w:val="center"/>
        </w:trPr>
        <w:tc>
          <w:tcPr>
            <w:tcW w:w="3497" w:type="dxa"/>
            <w:tcBorders>
              <w:top w:val="outset" w:sz="6" w:space="0" w:color="auto"/>
              <w:left w:val="outset" w:sz="6" w:space="0" w:color="auto"/>
              <w:bottom w:val="outset" w:sz="6" w:space="0" w:color="auto"/>
              <w:right w:val="outset" w:sz="6" w:space="0" w:color="auto"/>
            </w:tcBorders>
            <w:shd w:val="clear" w:color="auto" w:fill="FFFFFF"/>
            <w:hideMark/>
          </w:tcPr>
          <w:p w14:paraId="2D74CC2B" w14:textId="77777777" w:rsidR="005719EF" w:rsidRPr="005719EF" w:rsidRDefault="005719EF" w:rsidP="005719EF">
            <w:pPr>
              <w:spacing w:line="360" w:lineRule="auto"/>
              <w:rPr>
                <w:b/>
                <w:bCs/>
                <w:i/>
                <w:iCs/>
              </w:rPr>
            </w:pPr>
            <w:r w:rsidRPr="005719EF">
              <w:rPr>
                <w:b/>
                <w:bCs/>
                <w:i/>
                <w:iCs/>
              </w:rPr>
              <w:t>Assignments and Grading</w:t>
            </w:r>
          </w:p>
          <w:p w14:paraId="3E47CA6E" w14:textId="77777777" w:rsidR="005719EF" w:rsidRDefault="005719EF" w:rsidP="007711C4">
            <w:pPr>
              <w:spacing w:line="360" w:lineRule="auto"/>
            </w:pPr>
          </w:p>
          <w:p w14:paraId="74C94CB6" w14:textId="6C381342" w:rsidR="005719EF" w:rsidRPr="005719EF" w:rsidRDefault="005719EF" w:rsidP="007711C4">
            <w:pPr>
              <w:spacing w:line="360" w:lineRule="auto"/>
            </w:pPr>
            <w:r w:rsidRPr="005719EF">
              <w:t>Weekly quizzes 24%</w:t>
            </w:r>
          </w:p>
          <w:p w14:paraId="6990C535" w14:textId="77777777" w:rsidR="005719EF" w:rsidRPr="005719EF" w:rsidRDefault="005719EF" w:rsidP="007711C4">
            <w:pPr>
              <w:spacing w:line="360" w:lineRule="auto"/>
            </w:pPr>
            <w:r w:rsidRPr="005719EF">
              <w:t>Midterm Annotations Rough Draft 1%</w:t>
            </w:r>
          </w:p>
          <w:p w14:paraId="71EA77D0" w14:textId="77777777" w:rsidR="005719EF" w:rsidRPr="005719EF" w:rsidRDefault="005719EF" w:rsidP="007711C4">
            <w:pPr>
              <w:spacing w:line="360" w:lineRule="auto"/>
            </w:pPr>
            <w:r w:rsidRPr="005719EF">
              <w:t>Annotation Midterm 5%</w:t>
            </w:r>
          </w:p>
          <w:p w14:paraId="4B03668A" w14:textId="77777777" w:rsidR="005719EF" w:rsidRPr="005719EF" w:rsidRDefault="005719EF" w:rsidP="007711C4">
            <w:pPr>
              <w:spacing w:line="360" w:lineRule="auto"/>
            </w:pPr>
            <w:r w:rsidRPr="005719EF">
              <w:t>Argument Midterm 15%</w:t>
            </w:r>
          </w:p>
          <w:p w14:paraId="5C819F43" w14:textId="77777777" w:rsidR="005719EF" w:rsidRPr="005719EF" w:rsidRDefault="005719EF" w:rsidP="007711C4">
            <w:pPr>
              <w:spacing w:line="360" w:lineRule="auto"/>
            </w:pPr>
            <w:r w:rsidRPr="005719EF">
              <w:t>Discussion Midterm 5%</w:t>
            </w:r>
          </w:p>
          <w:p w14:paraId="73C7B317" w14:textId="77777777" w:rsidR="005719EF" w:rsidRPr="005719EF" w:rsidRDefault="005719EF" w:rsidP="007711C4">
            <w:pPr>
              <w:spacing w:line="360" w:lineRule="auto"/>
            </w:pPr>
            <w:r w:rsidRPr="005719EF">
              <w:t>Podcast with Peers 15%</w:t>
            </w:r>
          </w:p>
          <w:p w14:paraId="4F2E6CD2" w14:textId="77777777" w:rsidR="005719EF" w:rsidRPr="005719EF" w:rsidRDefault="005719EF" w:rsidP="007711C4">
            <w:pPr>
              <w:spacing w:line="360" w:lineRule="auto"/>
            </w:pPr>
            <w:r w:rsidRPr="005719EF">
              <w:t>Annotation Final 5%</w:t>
            </w:r>
          </w:p>
          <w:p w14:paraId="43118AAE" w14:textId="77777777" w:rsidR="005719EF" w:rsidRPr="005719EF" w:rsidRDefault="005719EF" w:rsidP="007711C4">
            <w:pPr>
              <w:spacing w:line="360" w:lineRule="auto"/>
            </w:pPr>
            <w:r w:rsidRPr="005719EF">
              <w:t>Argument Final 20%</w:t>
            </w:r>
          </w:p>
          <w:p w14:paraId="13021F9D" w14:textId="77777777" w:rsidR="005719EF" w:rsidRPr="005719EF" w:rsidRDefault="005719EF" w:rsidP="007711C4">
            <w:pPr>
              <w:spacing w:line="360" w:lineRule="auto"/>
            </w:pPr>
            <w:r w:rsidRPr="005719EF">
              <w:t>Discussion Final 5%</w:t>
            </w:r>
          </w:p>
          <w:p w14:paraId="53837AD0" w14:textId="77777777" w:rsidR="005719EF" w:rsidRDefault="005719EF" w:rsidP="007711C4">
            <w:pPr>
              <w:spacing w:line="360" w:lineRule="auto"/>
              <w:rPr>
                <w:rFonts w:ascii="Lato" w:hAnsi="Lato"/>
                <w:b/>
                <w:bCs/>
              </w:rPr>
            </w:pPr>
            <w:r w:rsidRPr="005719EF">
              <w:t>Participation 5%</w:t>
            </w:r>
          </w:p>
        </w:tc>
        <w:tc>
          <w:tcPr>
            <w:tcW w:w="4018" w:type="dxa"/>
            <w:tcBorders>
              <w:top w:val="outset" w:sz="6" w:space="0" w:color="auto"/>
              <w:left w:val="outset" w:sz="6" w:space="0" w:color="auto"/>
              <w:bottom w:val="outset" w:sz="6" w:space="0" w:color="auto"/>
              <w:right w:val="outset" w:sz="6" w:space="0" w:color="auto"/>
            </w:tcBorders>
            <w:shd w:val="clear" w:color="auto" w:fill="FFFFFF"/>
            <w:hideMark/>
          </w:tcPr>
          <w:p w14:paraId="760B60EA" w14:textId="77777777" w:rsidR="005719EF" w:rsidRPr="005719EF" w:rsidRDefault="005719EF" w:rsidP="007711C4">
            <w:pPr>
              <w:spacing w:line="360" w:lineRule="auto"/>
              <w:jc w:val="center"/>
              <w:rPr>
                <w:b/>
                <w:bCs/>
                <w:i/>
                <w:iCs/>
              </w:rPr>
            </w:pPr>
            <w:r w:rsidRPr="005719EF">
              <w:rPr>
                <w:b/>
                <w:bCs/>
                <w:i/>
                <w:iCs/>
              </w:rPr>
              <w:t>Grading Scale</w:t>
            </w:r>
          </w:p>
          <w:p w14:paraId="6BC8C6F4" w14:textId="77777777" w:rsidR="005719EF" w:rsidRDefault="005719EF" w:rsidP="007711C4">
            <w:pPr>
              <w:spacing w:line="360" w:lineRule="auto"/>
              <w:jc w:val="center"/>
            </w:pPr>
          </w:p>
          <w:p w14:paraId="2D91EBAB" w14:textId="632DB6C0" w:rsidR="005719EF" w:rsidRPr="005719EF" w:rsidRDefault="005719EF" w:rsidP="007711C4">
            <w:pPr>
              <w:spacing w:line="360" w:lineRule="auto"/>
              <w:jc w:val="center"/>
            </w:pPr>
            <w:r w:rsidRPr="005719EF">
              <w:t>100-93 A</w:t>
            </w:r>
          </w:p>
          <w:p w14:paraId="520ABFEF" w14:textId="77777777" w:rsidR="005719EF" w:rsidRPr="005719EF" w:rsidRDefault="005719EF" w:rsidP="007711C4">
            <w:pPr>
              <w:spacing w:line="360" w:lineRule="auto"/>
              <w:jc w:val="center"/>
            </w:pPr>
            <w:r w:rsidRPr="005719EF">
              <w:t>92- 90 A-</w:t>
            </w:r>
          </w:p>
          <w:p w14:paraId="0172123D" w14:textId="77777777" w:rsidR="005719EF" w:rsidRPr="005719EF" w:rsidRDefault="005719EF" w:rsidP="007711C4">
            <w:pPr>
              <w:spacing w:line="360" w:lineRule="auto"/>
              <w:jc w:val="center"/>
            </w:pPr>
            <w:r w:rsidRPr="005719EF">
              <w:t>89-88 B+</w:t>
            </w:r>
          </w:p>
          <w:p w14:paraId="10325C8B" w14:textId="77777777" w:rsidR="005719EF" w:rsidRPr="005719EF" w:rsidRDefault="005719EF" w:rsidP="007711C4">
            <w:pPr>
              <w:spacing w:line="360" w:lineRule="auto"/>
              <w:jc w:val="center"/>
            </w:pPr>
            <w:r w:rsidRPr="005719EF">
              <w:t>87-83 B</w:t>
            </w:r>
          </w:p>
          <w:p w14:paraId="771504AE" w14:textId="77777777" w:rsidR="005719EF" w:rsidRPr="005719EF" w:rsidRDefault="005719EF" w:rsidP="007711C4">
            <w:pPr>
              <w:spacing w:line="360" w:lineRule="auto"/>
              <w:jc w:val="center"/>
            </w:pPr>
            <w:r w:rsidRPr="005719EF">
              <w:t>82-80 B-</w:t>
            </w:r>
          </w:p>
          <w:p w14:paraId="7C6177CA" w14:textId="77777777" w:rsidR="005719EF" w:rsidRPr="005719EF" w:rsidRDefault="005719EF" w:rsidP="007711C4">
            <w:pPr>
              <w:spacing w:line="360" w:lineRule="auto"/>
              <w:jc w:val="center"/>
            </w:pPr>
            <w:r w:rsidRPr="005719EF">
              <w:t>79-78 C+</w:t>
            </w:r>
          </w:p>
          <w:p w14:paraId="423D6A42" w14:textId="77777777" w:rsidR="005719EF" w:rsidRPr="005719EF" w:rsidRDefault="005719EF" w:rsidP="007711C4">
            <w:pPr>
              <w:spacing w:line="360" w:lineRule="auto"/>
              <w:jc w:val="center"/>
            </w:pPr>
            <w:r w:rsidRPr="005719EF">
              <w:t>77-70 C</w:t>
            </w:r>
          </w:p>
          <w:p w14:paraId="492232C7" w14:textId="77777777" w:rsidR="005719EF" w:rsidRPr="005719EF" w:rsidRDefault="005719EF" w:rsidP="007711C4">
            <w:pPr>
              <w:spacing w:line="360" w:lineRule="auto"/>
              <w:jc w:val="center"/>
            </w:pPr>
            <w:r w:rsidRPr="005719EF">
              <w:t>69&gt; F</w:t>
            </w:r>
          </w:p>
          <w:p w14:paraId="4002DD1A" w14:textId="77777777" w:rsidR="005719EF" w:rsidRDefault="005719EF" w:rsidP="007711C4">
            <w:pPr>
              <w:spacing w:line="360" w:lineRule="auto"/>
              <w:jc w:val="center"/>
              <w:rPr>
                <w:b/>
                <w:bCs/>
              </w:rPr>
            </w:pPr>
            <w:r w:rsidRPr="005719EF">
              <w:t>1,000 points to</w:t>
            </w:r>
          </w:p>
        </w:tc>
      </w:tr>
    </w:tbl>
    <w:p w14:paraId="1D88D358" w14:textId="52270F6F" w:rsidR="005719EF" w:rsidRDefault="005719EF" w:rsidP="005719EF"/>
    <w:p w14:paraId="3F87F981" w14:textId="5E7B9E15" w:rsidR="006F7435" w:rsidRDefault="006F7435" w:rsidP="005719EF"/>
    <w:p w14:paraId="476C6BC3" w14:textId="256EF367" w:rsidR="006F7435" w:rsidRDefault="006F7435" w:rsidP="005719EF"/>
    <w:p w14:paraId="2C7C8EE9" w14:textId="418347FA" w:rsidR="006F7435" w:rsidRDefault="006F7435" w:rsidP="005719EF"/>
    <w:p w14:paraId="646D18A9" w14:textId="765E5173" w:rsidR="006F7435" w:rsidRDefault="006F7435" w:rsidP="005719EF"/>
    <w:p w14:paraId="1B67A935" w14:textId="72D3169D" w:rsidR="006F7435" w:rsidRDefault="006F7435" w:rsidP="005719EF"/>
    <w:p w14:paraId="2717865D" w14:textId="4C8A650B" w:rsidR="006F7435" w:rsidRDefault="006F7435" w:rsidP="005719EF"/>
    <w:p w14:paraId="745326DE" w14:textId="3507049E" w:rsidR="006F7435" w:rsidRDefault="006F7435" w:rsidP="005719EF"/>
    <w:p w14:paraId="6948DF83" w14:textId="77777777" w:rsidR="006F7435" w:rsidRDefault="006F7435" w:rsidP="005719EF"/>
    <w:p w14:paraId="747B0BC5" w14:textId="77777777" w:rsidR="005719EF" w:rsidRDefault="005719EF" w:rsidP="005719EF"/>
    <w:p w14:paraId="246D84A2" w14:textId="1C11BFB8" w:rsidR="005719EF" w:rsidRDefault="005719EF" w:rsidP="006F7435">
      <w:pPr>
        <w:pStyle w:val="Heading2"/>
      </w:pPr>
      <w:r>
        <w:t xml:space="preserve">Participation: </w:t>
      </w:r>
    </w:p>
    <w:p w14:paraId="23906ACF" w14:textId="77777777" w:rsidR="006F7435" w:rsidRDefault="006F7435" w:rsidP="006F7435">
      <w:pPr>
        <w:ind w:left="720"/>
      </w:pPr>
    </w:p>
    <w:p w14:paraId="7C4D871A" w14:textId="72CFA8EC" w:rsidR="005719EF" w:rsidRDefault="005719EF" w:rsidP="006F7435">
      <w:pPr>
        <w:ind w:left="720"/>
      </w:pPr>
      <w:r w:rsidRPr="005719EF">
        <w:t>Attendance is strongly encouraged but will not be measured for your participation grade. How will attendance be measured?  Well, by turning in your assignments, asking questions, and following the course directions to the letter.  I would like to hear your voice in class during the semester.  Your participation grade will be determined by showing you care. </w:t>
      </w:r>
    </w:p>
    <w:p w14:paraId="0055478B" w14:textId="77777777" w:rsidR="005719EF" w:rsidRDefault="005719EF" w:rsidP="005719EF">
      <w:pPr>
        <w:ind w:left="720"/>
      </w:pPr>
    </w:p>
    <w:p w14:paraId="0D6FD31C" w14:textId="1F882621" w:rsidR="005719EF" w:rsidRPr="005719EF" w:rsidRDefault="005719EF" w:rsidP="005719EF">
      <w:pPr>
        <w:ind w:left="720"/>
      </w:pPr>
      <w:r w:rsidRPr="005719EF">
        <w:t>Students who miss the first assignment of class may be dropped.  That means if you do not do an introduction on the discussion board but the end of the week, you will likely be dropped. </w:t>
      </w:r>
    </w:p>
    <w:p w14:paraId="73E43022" w14:textId="77777777" w:rsidR="005719EF" w:rsidRDefault="005719EF" w:rsidP="005719EF"/>
    <w:p w14:paraId="66A4D855" w14:textId="5D0C24D2" w:rsidR="005719EF" w:rsidRDefault="005719EF" w:rsidP="005719EF"/>
    <w:p w14:paraId="35ED745E" w14:textId="0366817A" w:rsidR="005719EF" w:rsidRDefault="005719EF" w:rsidP="005719EF">
      <w:pPr>
        <w:pStyle w:val="Heading2"/>
      </w:pPr>
      <w:r>
        <w:t xml:space="preserve">Quizzes: </w:t>
      </w:r>
    </w:p>
    <w:p w14:paraId="235BCD3A" w14:textId="77777777" w:rsidR="006F7435" w:rsidRDefault="006F7435" w:rsidP="005719EF">
      <w:pPr>
        <w:ind w:left="720"/>
      </w:pPr>
    </w:p>
    <w:p w14:paraId="15B9EF97" w14:textId="2BB394AF" w:rsidR="005719EF" w:rsidRPr="005719EF" w:rsidRDefault="005719EF" w:rsidP="005719EF">
      <w:pPr>
        <w:ind w:left="720"/>
      </w:pPr>
      <w:r w:rsidRPr="005719EF">
        <w:t xml:space="preserve">You will be required to complete brief online quizzes each week. The purpose of these quizzes is to ensure that you have a basic understanding of the events covered in class. You should take the quiz at least once prior to our </w:t>
      </w:r>
      <w:proofErr w:type="gramStart"/>
      <w:r w:rsidRPr="005719EF">
        <w:t>first class</w:t>
      </w:r>
      <w:proofErr w:type="gramEnd"/>
      <w:r w:rsidRPr="005719EF">
        <w:t xml:space="preserve"> session each week, and you may take each quiz up to 2 times until Friday each week. You do not need to take the first quiz prior to the first class.  One of the fifteen quizzes will be dropped (your lowest three scores).</w:t>
      </w:r>
    </w:p>
    <w:p w14:paraId="72F190C7" w14:textId="77777777" w:rsidR="005719EF" w:rsidRDefault="005719EF" w:rsidP="005719EF"/>
    <w:p w14:paraId="5E0CD490" w14:textId="61B1896A" w:rsidR="005719EF" w:rsidRPr="005719EF" w:rsidRDefault="005719EF" w:rsidP="005719EF">
      <w:pPr>
        <w:pStyle w:val="Heading2"/>
      </w:pPr>
      <w:r>
        <w:t xml:space="preserve">Arguments: </w:t>
      </w:r>
      <w:r w:rsidRPr="005719EF">
        <w:t>(Midterm Argument &amp; Final Argument)</w:t>
      </w:r>
    </w:p>
    <w:p w14:paraId="5D02063A" w14:textId="77777777" w:rsidR="005719EF" w:rsidRDefault="005719EF" w:rsidP="005719EF">
      <w:pPr>
        <w:ind w:left="720"/>
      </w:pPr>
    </w:p>
    <w:p w14:paraId="67B5E720" w14:textId="77777777" w:rsidR="005719EF" w:rsidRDefault="005719EF" w:rsidP="005719EF">
      <w:pPr>
        <w:ind w:left="720"/>
      </w:pPr>
      <w:r w:rsidRPr="005719EF">
        <w:t>You will need to develop an argument based on the media, readings, and primary sources, using each to reinforce your argument. </w:t>
      </w:r>
    </w:p>
    <w:p w14:paraId="22C766DE" w14:textId="77777777" w:rsidR="005719EF" w:rsidRDefault="005719EF" w:rsidP="005719EF">
      <w:pPr>
        <w:ind w:left="720"/>
      </w:pPr>
    </w:p>
    <w:p w14:paraId="1C963D0C" w14:textId="77777777" w:rsidR="005719EF" w:rsidRDefault="005719EF" w:rsidP="005719EF">
      <w:pPr>
        <w:ind w:left="720"/>
      </w:pPr>
      <w:r w:rsidRPr="005719EF">
        <w:t>You will need to make copious use of the media and the primary sources, firsthand accounts you will need for assignments</w:t>
      </w:r>
      <w:r>
        <w:t xml:space="preserve">.  </w:t>
      </w:r>
      <w:r w:rsidRPr="005719EF">
        <w:t>This is not a summary—you must argue a point.  I may assign, beyond the lectures, a variety of media (including, but not limited to, podcasts, documentaries, or online lectures). </w:t>
      </w:r>
    </w:p>
    <w:p w14:paraId="7A351E47" w14:textId="77777777" w:rsidR="005719EF" w:rsidRDefault="005719EF" w:rsidP="005719EF">
      <w:pPr>
        <w:ind w:left="720"/>
      </w:pPr>
    </w:p>
    <w:p w14:paraId="4D879AEE" w14:textId="77777777" w:rsidR="005719EF" w:rsidRDefault="005719EF" w:rsidP="005719EF">
      <w:pPr>
        <w:ind w:left="720"/>
      </w:pPr>
      <w:r w:rsidRPr="005719EF">
        <w:t>Minimum 2,000-word response (no more than 3,500 words)</w:t>
      </w:r>
    </w:p>
    <w:p w14:paraId="1157BB33" w14:textId="77777777" w:rsidR="005719EF" w:rsidRDefault="005719EF" w:rsidP="005719EF">
      <w:pPr>
        <w:ind w:left="720"/>
      </w:pPr>
    </w:p>
    <w:p w14:paraId="3D249BB9" w14:textId="6009F0AB" w:rsidR="005719EF" w:rsidRPr="005719EF" w:rsidRDefault="005719EF" w:rsidP="005719EF">
      <w:pPr>
        <w:ind w:left="720"/>
      </w:pPr>
      <w:r w:rsidRPr="005719EF">
        <w:t>These will be graded before the end of the section.  Here is the 'how-to' for the arguments (including structure, thesis development, and citations)</w:t>
      </w:r>
    </w:p>
    <w:p w14:paraId="3AC04963" w14:textId="77777777" w:rsidR="005719EF" w:rsidRDefault="005719EF" w:rsidP="005719EF"/>
    <w:p w14:paraId="2971F310" w14:textId="64A81102" w:rsidR="005719EF" w:rsidRPr="005719EF" w:rsidRDefault="005719EF" w:rsidP="005719EF">
      <w:pPr>
        <w:pStyle w:val="Heading2"/>
      </w:pPr>
      <w:r w:rsidRPr="005719EF">
        <w:t>Discussions: (Midterm Discussion and Final Discussion)</w:t>
      </w:r>
    </w:p>
    <w:p w14:paraId="2FB64057" w14:textId="77777777" w:rsidR="005719EF" w:rsidRDefault="005719EF" w:rsidP="005719EF"/>
    <w:p w14:paraId="2BA48A65" w14:textId="77777777" w:rsidR="005719EF" w:rsidRDefault="005719EF" w:rsidP="005719EF">
      <w:pPr>
        <w:ind w:left="720"/>
      </w:pPr>
      <w:r w:rsidRPr="005719EF">
        <w:t xml:space="preserve">Your midterm and final discussions consist of short essay questions.  The discussion will prepare you for your midterm exam, which will follow after the online discussion.  You will post your essay question on a discussion board to be critiqued by your classmates </w:t>
      </w:r>
      <w:r w:rsidRPr="005719EF">
        <w:lastRenderedPageBreak/>
        <w:t>before you submit your midterm.  You will be able to make revisions, perhaps improve your argument, then proceed to post your midterm to Canvas.  It is important to take part in the discussions, be sure to take them seriously and adhere to the due dates to ensure your midterm is not late. </w:t>
      </w:r>
    </w:p>
    <w:p w14:paraId="4EFFC200" w14:textId="77777777" w:rsidR="005719EF" w:rsidRDefault="005719EF" w:rsidP="005719EF">
      <w:pPr>
        <w:ind w:left="720"/>
      </w:pPr>
    </w:p>
    <w:p w14:paraId="27AF8B75" w14:textId="625E195C" w:rsidR="005719EF" w:rsidRPr="005719EF" w:rsidRDefault="005719EF" w:rsidP="005719EF">
      <w:pPr>
        <w:ind w:left="720"/>
      </w:pPr>
      <w:r w:rsidRPr="005719EF">
        <w:t>I would like you to challenge (yourself, your peers, and me), think about your own ideas in contrast with the class, and think about how these topics make you feel.  How do your views differ from someone else's?  Why is there a difference?  That is what history is about, not memorizing things. </w:t>
      </w:r>
    </w:p>
    <w:p w14:paraId="51CA1084" w14:textId="77777777" w:rsidR="005719EF" w:rsidRDefault="005719EF" w:rsidP="005719EF"/>
    <w:p w14:paraId="0CC7E179" w14:textId="77777777" w:rsidR="005719EF" w:rsidRDefault="005719EF" w:rsidP="005719EF">
      <w:pPr>
        <w:pStyle w:val="Heading2"/>
      </w:pPr>
      <w:r>
        <w:t xml:space="preserve">Source Annotations: </w:t>
      </w:r>
      <w:r w:rsidRPr="005719EF">
        <w:t>(Midterm Annotations and Final Annotations)</w:t>
      </w:r>
    </w:p>
    <w:p w14:paraId="052BD945" w14:textId="77777777" w:rsidR="005719EF" w:rsidRDefault="005719EF" w:rsidP="005719EF"/>
    <w:p w14:paraId="3D03450C" w14:textId="77777777" w:rsidR="005719EF" w:rsidRDefault="005719EF" w:rsidP="005719EF">
      <w:pPr>
        <w:ind w:left="720"/>
      </w:pPr>
      <w:r w:rsidRPr="005719EF">
        <w:t>At the time of the midterm, you will also be asked to produce eight brief source annotations in preparation for your midterm exam.  That will be one from each chapter.  </w:t>
      </w:r>
    </w:p>
    <w:p w14:paraId="65933378" w14:textId="77777777" w:rsidR="005719EF" w:rsidRDefault="005719EF" w:rsidP="005719EF">
      <w:pPr>
        <w:ind w:left="720"/>
      </w:pPr>
    </w:p>
    <w:p w14:paraId="303C738D" w14:textId="77777777" w:rsidR="005719EF" w:rsidRDefault="005719EF" w:rsidP="005719EF">
      <w:pPr>
        <w:ind w:left="720"/>
      </w:pPr>
      <w:r w:rsidRPr="005719EF">
        <w:t>At the time of the final, you will also be asked to produce eight brief source annotations in preparation for your final exam.  That will be one from each chapter.  </w:t>
      </w:r>
    </w:p>
    <w:p w14:paraId="4EDE734B" w14:textId="77777777" w:rsidR="005719EF" w:rsidRDefault="005719EF" w:rsidP="005719EF">
      <w:pPr>
        <w:ind w:left="720"/>
      </w:pPr>
    </w:p>
    <w:p w14:paraId="430A1F13" w14:textId="77777777" w:rsidR="005719EF" w:rsidRDefault="005719EF" w:rsidP="005719EF">
      <w:pPr>
        <w:ind w:left="720"/>
      </w:pPr>
      <w:r w:rsidRPr="005719EF">
        <w:t>You will be able to use both for your midterm and final examinations.  </w:t>
      </w:r>
    </w:p>
    <w:p w14:paraId="7E2D2D93" w14:textId="77777777" w:rsidR="005719EF" w:rsidRDefault="005719EF" w:rsidP="005719EF">
      <w:pPr>
        <w:ind w:left="720"/>
      </w:pPr>
    </w:p>
    <w:p w14:paraId="6373E553" w14:textId="6A7C92A2" w:rsidR="005719EF" w:rsidRPr="005719EF" w:rsidRDefault="005719EF" w:rsidP="005719EF">
      <w:pPr>
        <w:ind w:left="720"/>
      </w:pPr>
      <w:r w:rsidRPr="005719EF">
        <w:t>These are not summaries, these are annotations. For the difference, I have provided you with a link</w:t>
      </w:r>
      <w:r>
        <w:t xml:space="preserve"> on Canvas.</w:t>
      </w:r>
      <w:r w:rsidRPr="005719EF">
        <w:t> </w:t>
      </w:r>
    </w:p>
    <w:p w14:paraId="3119D350" w14:textId="6431B8D0" w:rsidR="005719EF" w:rsidRDefault="005719EF" w:rsidP="005719EF">
      <w:pPr>
        <w:pBdr>
          <w:bottom w:val="single" w:sz="6" w:space="1" w:color="auto"/>
        </w:pBdr>
      </w:pPr>
    </w:p>
    <w:p w14:paraId="52E97119" w14:textId="60A4A6D2" w:rsidR="00F71788" w:rsidRDefault="00F71788" w:rsidP="005719EF"/>
    <w:p w14:paraId="5D61B8D7" w14:textId="77777777" w:rsidR="00F71788" w:rsidRDefault="00F71788" w:rsidP="00F71788">
      <w:pPr>
        <w:pStyle w:val="Heading2"/>
      </w:pPr>
      <w:r>
        <w:t>Policy and Resources (CYP)</w:t>
      </w:r>
    </w:p>
    <w:p w14:paraId="17AECF6B" w14:textId="77777777" w:rsidR="00F71788" w:rsidRDefault="00F71788" w:rsidP="00F71788">
      <w:pPr>
        <w:pStyle w:val="Heading2"/>
        <w:rPr>
          <w:rStyle w:val="Strong"/>
          <w:b/>
          <w:bCs/>
        </w:rPr>
      </w:pPr>
    </w:p>
    <w:p w14:paraId="54B59442" w14:textId="769044DD" w:rsidR="00F71788" w:rsidRPr="00F71788" w:rsidRDefault="00F71788" w:rsidP="00F71788">
      <w:pPr>
        <w:pStyle w:val="Heading2"/>
      </w:pPr>
      <w:r w:rsidRPr="00F71788">
        <w:rPr>
          <w:rStyle w:val="Strong"/>
          <w:b/>
          <w:bCs/>
        </w:rPr>
        <w:t>Academic Honesty Policy</w:t>
      </w:r>
    </w:p>
    <w:p w14:paraId="0F63FB83" w14:textId="77777777" w:rsidR="00F71788" w:rsidRDefault="00F71788" w:rsidP="00F71788">
      <w:pPr>
        <w:ind w:left="720"/>
        <w:rPr>
          <w:color w:val="2D3B45"/>
        </w:rPr>
      </w:pPr>
      <w:r>
        <w:rPr>
          <w:color w:val="2D3B45"/>
        </w:rPr>
        <w:t>As a student, you are expected to always do your own work.  </w:t>
      </w:r>
      <w:hyperlink r:id="rId7" w:tgtFrame="_blank" w:tooltip="Cypress Academic Honesty" w:history="1">
        <w:r>
          <w:rPr>
            <w:rStyle w:val="Hyperlink"/>
            <w:rFonts w:ascii="Lato" w:hAnsi="Lato"/>
          </w:rPr>
          <w:t>Cypress College has an academic honesty policy</w:t>
        </w:r>
        <w:r>
          <w:rPr>
            <w:rStyle w:val="screenreader-only"/>
            <w:rFonts w:ascii="Lato" w:hAnsi="Lato"/>
            <w:color w:val="0000FF"/>
            <w:u w:val="single"/>
            <w:bdr w:val="none" w:sz="0" w:space="0" w:color="auto" w:frame="1"/>
          </w:rPr>
          <w:t> (Links to an external site.)</w:t>
        </w:r>
      </w:hyperlink>
      <w:r>
        <w:rPr>
          <w:color w:val="2D3B45"/>
        </w:rPr>
        <w:t> that addresses the steps that your instructor and the campus can take if you do not. Cheating on tests (copying other's answers, obtaining a test in advance, etc.) and plagiarism are among the most common forms of academic dishonesty.</w:t>
      </w:r>
    </w:p>
    <w:p w14:paraId="6F9F964C" w14:textId="77777777" w:rsidR="00F71788" w:rsidRDefault="00F71788" w:rsidP="00F71788">
      <w:pPr>
        <w:ind w:left="720"/>
        <w:rPr>
          <w:color w:val="2D3B45"/>
        </w:rPr>
      </w:pPr>
    </w:p>
    <w:p w14:paraId="51A505D4" w14:textId="09B49407" w:rsidR="00F71788" w:rsidRDefault="00F71788" w:rsidP="00F71788">
      <w:pPr>
        <w:ind w:left="720"/>
        <w:rPr>
          <w:color w:val="2D3B45"/>
        </w:rPr>
      </w:pPr>
      <w:r>
        <w:rPr>
          <w:color w:val="2D3B45"/>
        </w:rPr>
        <w:t>Review Cypress's plagiarism policy to become clear on what that means and how to avoid it.</w:t>
      </w:r>
    </w:p>
    <w:p w14:paraId="7262D345" w14:textId="77777777" w:rsidR="00F71788" w:rsidRDefault="00F71788" w:rsidP="00F71788">
      <w:pPr>
        <w:rPr>
          <w:rStyle w:val="Emphasis"/>
          <w:rFonts w:ascii="Lato" w:hAnsi="Lato"/>
          <w:b/>
          <w:bCs/>
          <w:color w:val="2D3B45"/>
        </w:rPr>
      </w:pPr>
    </w:p>
    <w:p w14:paraId="42DD6657" w14:textId="5855E5EE" w:rsidR="00F71788" w:rsidRDefault="00F71788" w:rsidP="00F71788">
      <w:pPr>
        <w:rPr>
          <w:color w:val="2D3B45"/>
          <w:sz w:val="36"/>
          <w:szCs w:val="36"/>
        </w:rPr>
      </w:pPr>
      <w:r>
        <w:rPr>
          <w:rStyle w:val="Emphasis"/>
          <w:rFonts w:ascii="Lato" w:hAnsi="Lato"/>
          <w:b/>
          <w:bCs/>
          <w:color w:val="2D3B45"/>
        </w:rPr>
        <w:t>My policies are these:</w:t>
      </w:r>
    </w:p>
    <w:p w14:paraId="18A733C0" w14:textId="77777777" w:rsidR="00F71788" w:rsidRDefault="00F71788" w:rsidP="00F71788">
      <w:pPr>
        <w:rPr>
          <w:color w:val="2D3B45"/>
        </w:rPr>
      </w:pPr>
    </w:p>
    <w:p w14:paraId="42ABE6A8" w14:textId="3120CD3D" w:rsidR="00F71788" w:rsidRDefault="00F71788" w:rsidP="00F71788">
      <w:pPr>
        <w:ind w:left="720"/>
        <w:rPr>
          <w:color w:val="2D3B45"/>
        </w:rPr>
      </w:pPr>
      <w:r>
        <w:rPr>
          <w:color w:val="2D3B45"/>
        </w:rPr>
        <w:t xml:space="preserve">For an instance of infringement of these policies, I will file an </w:t>
      </w:r>
      <w:r>
        <w:rPr>
          <w:color w:val="2D3B45"/>
        </w:rPr>
        <w:t>“</w:t>
      </w:r>
      <w:r>
        <w:rPr>
          <w:color w:val="2D3B45"/>
        </w:rPr>
        <w:t>Academic Misconduct Incident Report</w:t>
      </w:r>
      <w:r>
        <w:rPr>
          <w:color w:val="2D3B45"/>
        </w:rPr>
        <w:t>”</w:t>
      </w:r>
      <w:r>
        <w:rPr>
          <w:color w:val="2D3B45"/>
        </w:rPr>
        <w:t xml:space="preserve"> and you will receive zero points/an F on the assignment or test. There's no reason to risk this: </w:t>
      </w:r>
      <w:r>
        <w:rPr>
          <w:rStyle w:val="Strong"/>
          <w:rFonts w:ascii="Lato" w:hAnsi="Lato"/>
          <w:color w:val="2D3B45"/>
        </w:rPr>
        <w:t>Do Your Own work.</w:t>
      </w:r>
      <w:r>
        <w:rPr>
          <w:color w:val="2D3B45"/>
        </w:rPr>
        <w:t xml:space="preserve"> College should be a process of learning and growing, not one of simply finding ways to </w:t>
      </w:r>
      <w:r>
        <w:rPr>
          <w:color w:val="2D3B45"/>
        </w:rPr>
        <w:t>“</w:t>
      </w:r>
      <w:r>
        <w:rPr>
          <w:color w:val="2D3B45"/>
        </w:rPr>
        <w:t>make the grade</w:t>
      </w:r>
      <w:r>
        <w:rPr>
          <w:color w:val="2D3B45"/>
        </w:rPr>
        <w:t>.”</w:t>
      </w:r>
    </w:p>
    <w:p w14:paraId="57BC86B5" w14:textId="77777777" w:rsidR="00F71788" w:rsidRDefault="00F71788" w:rsidP="00F71788">
      <w:pPr>
        <w:rPr>
          <w:color w:val="2D3B45"/>
        </w:rPr>
      </w:pPr>
      <w:r>
        <w:rPr>
          <w:color w:val="2D3B45"/>
        </w:rPr>
        <w:t> </w:t>
      </w:r>
    </w:p>
    <w:p w14:paraId="7688B920" w14:textId="77777777" w:rsidR="00F71788" w:rsidRPr="00F71788" w:rsidRDefault="00F71788" w:rsidP="00F71788">
      <w:pPr>
        <w:pStyle w:val="Heading2"/>
      </w:pPr>
      <w:r w:rsidRPr="00F71788">
        <w:rPr>
          <w:rStyle w:val="Strong"/>
          <w:b/>
          <w:bCs/>
        </w:rPr>
        <w:t>Accommodations for Disabilities and Accessibility Support:</w:t>
      </w:r>
    </w:p>
    <w:p w14:paraId="79D9A4F0" w14:textId="77777777" w:rsidR="00F71788" w:rsidRDefault="00F71788" w:rsidP="00F71788">
      <w:pPr>
        <w:rPr>
          <w:color w:val="2D3B45"/>
        </w:rPr>
      </w:pPr>
    </w:p>
    <w:p w14:paraId="713A1795" w14:textId="77777777" w:rsidR="00F71788" w:rsidRDefault="00F71788" w:rsidP="00F71788">
      <w:pPr>
        <w:ind w:left="720"/>
        <w:rPr>
          <w:color w:val="2D3B45"/>
        </w:rPr>
      </w:pPr>
      <w:r>
        <w:rPr>
          <w:color w:val="2D3B45"/>
        </w:rPr>
        <w:lastRenderedPageBreak/>
        <w:t>Your success in this course is important to me.   Cypress College and I are committed to providing reasonable accommodations for all individuals with disabilities.  If you have a disability that may have some impact on your ability to do well in this course, I encourage you to speak with me as soon as possible.</w:t>
      </w:r>
    </w:p>
    <w:p w14:paraId="2903B5EF" w14:textId="77777777" w:rsidR="00F71788" w:rsidRDefault="00F71788" w:rsidP="00F71788">
      <w:pPr>
        <w:ind w:left="720"/>
        <w:rPr>
          <w:color w:val="2D3B45"/>
        </w:rPr>
      </w:pPr>
    </w:p>
    <w:p w14:paraId="615BE409" w14:textId="77777777" w:rsidR="00F71788" w:rsidRDefault="00F71788" w:rsidP="00F71788">
      <w:pPr>
        <w:ind w:left="720"/>
        <w:rPr>
          <w:color w:val="2D3B45"/>
        </w:rPr>
      </w:pPr>
      <w:r>
        <w:rPr>
          <w:color w:val="2D3B45"/>
        </w:rPr>
        <w:t>Also, please contact </w:t>
      </w:r>
      <w:hyperlink r:id="rId8" w:tgtFrame="_blank" w:tooltip="DSS Website" w:history="1">
        <w:r>
          <w:rPr>
            <w:rStyle w:val="Hyperlink"/>
            <w:rFonts w:ascii="Lato" w:hAnsi="Lato"/>
          </w:rPr>
          <w:t>Disability Support Services</w:t>
        </w:r>
        <w:r>
          <w:rPr>
            <w:rStyle w:val="screenreader-only"/>
            <w:rFonts w:ascii="Lato" w:hAnsi="Lato"/>
            <w:color w:val="0000FF"/>
            <w:u w:val="single"/>
            <w:bdr w:val="none" w:sz="0" w:space="0" w:color="auto" w:frame="1"/>
          </w:rPr>
          <w:t> (Links to an external site.)</w:t>
        </w:r>
      </w:hyperlink>
      <w:r>
        <w:rPr>
          <w:color w:val="2D3B45"/>
        </w:rPr>
        <w:t> so that we can all collaborate on your classroom accommodations in a timely manner.</w:t>
      </w:r>
    </w:p>
    <w:p w14:paraId="73088384" w14:textId="77777777" w:rsidR="00F71788" w:rsidRDefault="00F71788" w:rsidP="00F71788">
      <w:pPr>
        <w:ind w:left="720"/>
        <w:rPr>
          <w:color w:val="2D3B45"/>
        </w:rPr>
      </w:pPr>
    </w:p>
    <w:p w14:paraId="2FD09118" w14:textId="40F8352C" w:rsidR="00F71788" w:rsidRDefault="00F71788" w:rsidP="00F71788">
      <w:pPr>
        <w:ind w:left="720"/>
        <w:rPr>
          <w:color w:val="2D3B45"/>
        </w:rPr>
      </w:pPr>
      <w:r>
        <w:rPr>
          <w:color w:val="2D3B45"/>
        </w:rPr>
        <w:t>DSS is located at the Cypress College Complex, 1st Floor and their phone number is </w:t>
      </w:r>
      <w:r>
        <w:rPr>
          <w:color w:val="2D3B45"/>
          <w:shd w:val="clear" w:color="auto" w:fill="FFFF00"/>
        </w:rPr>
        <w:t>(714) 484-7104</w:t>
      </w:r>
      <w:r>
        <w:rPr>
          <w:color w:val="2D3B45"/>
        </w:rPr>
        <w:t xml:space="preserve">. The DSS office requires documentation of your disability in order to receive reasonable accommodations.  If you do not have the </w:t>
      </w:r>
      <w:r>
        <w:rPr>
          <w:color w:val="2D3B45"/>
        </w:rPr>
        <w:t>documentation,</w:t>
      </w:r>
      <w:r>
        <w:rPr>
          <w:color w:val="2D3B45"/>
        </w:rPr>
        <w:t xml:space="preserve"> they will work with you to acquire it. I look forward to supporting you to meet your learning goals.</w:t>
      </w:r>
    </w:p>
    <w:p w14:paraId="1F55EDBA" w14:textId="77777777" w:rsidR="00F71788" w:rsidRDefault="00F71788" w:rsidP="00F71788">
      <w:pPr>
        <w:pStyle w:val="Heading2"/>
        <w:rPr>
          <w:rStyle w:val="Strong"/>
          <w:b/>
          <w:bCs/>
        </w:rPr>
      </w:pPr>
    </w:p>
    <w:p w14:paraId="6F5B0601" w14:textId="0D1CA796" w:rsidR="00F71788" w:rsidRPr="00F71788" w:rsidRDefault="00F71788" w:rsidP="00F71788">
      <w:pPr>
        <w:pStyle w:val="Heading2"/>
      </w:pPr>
      <w:r w:rsidRPr="00F71788">
        <w:rPr>
          <w:rStyle w:val="Strong"/>
          <w:b/>
          <w:bCs/>
        </w:rPr>
        <w:t>Accessibility Support:</w:t>
      </w:r>
    </w:p>
    <w:p w14:paraId="5CA3934E" w14:textId="77777777" w:rsidR="00F71788" w:rsidRDefault="00F71788" w:rsidP="00F71788">
      <w:pPr>
        <w:ind w:left="720"/>
        <w:rPr>
          <w:color w:val="2D3B45"/>
        </w:rPr>
      </w:pPr>
    </w:p>
    <w:p w14:paraId="12024EB9" w14:textId="3E8DAFF1" w:rsidR="00F71788" w:rsidRDefault="00F71788" w:rsidP="00F71788">
      <w:pPr>
        <w:ind w:left="720"/>
        <w:rPr>
          <w:color w:val="2D3B45"/>
        </w:rPr>
      </w:pPr>
      <w:r>
        <w:rPr>
          <w:color w:val="2D3B45"/>
        </w:rPr>
        <w:t>Students at Cypress College are provided with equal access to educational opportunities and are encouraged to contact the </w:t>
      </w:r>
      <w:hyperlink r:id="rId9" w:tgtFrame="_blank" w:tooltip="DSS Website" w:history="1">
        <w:r>
          <w:rPr>
            <w:rStyle w:val="Hyperlink"/>
            <w:rFonts w:ascii="Lato" w:hAnsi="Lato"/>
          </w:rPr>
          <w:t>Disability Support Services (DSS)</w:t>
        </w:r>
        <w:r>
          <w:rPr>
            <w:rStyle w:val="screenreader-only"/>
            <w:rFonts w:ascii="Lato" w:hAnsi="Lato"/>
            <w:color w:val="0000FF"/>
            <w:u w:val="single"/>
            <w:bdr w:val="none" w:sz="0" w:space="0" w:color="auto" w:frame="1"/>
          </w:rPr>
          <w:t> (Links to an external site.)</w:t>
        </w:r>
      </w:hyperlink>
      <w:r>
        <w:rPr>
          <w:color w:val="2D3B45"/>
        </w:rPr>
        <w:t> to explore available resources.  </w:t>
      </w:r>
    </w:p>
    <w:p w14:paraId="46BF4261" w14:textId="77777777" w:rsidR="00F71788" w:rsidRDefault="00F71788" w:rsidP="00F71788">
      <w:pPr>
        <w:pStyle w:val="Heading3"/>
        <w:rPr>
          <w:rStyle w:val="Emphasis"/>
          <w:i w:val="0"/>
          <w:iCs w:val="0"/>
        </w:rPr>
      </w:pPr>
    </w:p>
    <w:p w14:paraId="7D92DA82" w14:textId="0A57009D" w:rsidR="00F71788" w:rsidRPr="00F71788" w:rsidRDefault="00F71788" w:rsidP="00F71788">
      <w:pPr>
        <w:pStyle w:val="Heading3"/>
      </w:pPr>
      <w:r w:rsidRPr="00F71788">
        <w:rPr>
          <w:rStyle w:val="Emphasis"/>
        </w:rPr>
        <w:t>Some of the services available are:</w:t>
      </w:r>
    </w:p>
    <w:p w14:paraId="05D59C20" w14:textId="77777777" w:rsidR="00F71788" w:rsidRDefault="00F71788" w:rsidP="00F71788">
      <w:pPr>
        <w:rPr>
          <w:color w:val="2D3B45"/>
        </w:rPr>
      </w:pPr>
    </w:p>
    <w:p w14:paraId="6ED32481" w14:textId="77777777" w:rsidR="00F71788" w:rsidRDefault="00F71788" w:rsidP="00F71788">
      <w:pPr>
        <w:ind w:left="720"/>
        <w:rPr>
          <w:color w:val="2D3B45"/>
        </w:rPr>
      </w:pPr>
      <w:r>
        <w:rPr>
          <w:color w:val="2D3B45"/>
        </w:rPr>
        <w:t>Accommodation Letters</w:t>
      </w:r>
    </w:p>
    <w:p w14:paraId="352C6180" w14:textId="77777777" w:rsidR="00F71788" w:rsidRDefault="00F71788" w:rsidP="00F71788">
      <w:pPr>
        <w:ind w:left="720"/>
        <w:rPr>
          <w:color w:val="2D3B45"/>
        </w:rPr>
      </w:pPr>
      <w:r>
        <w:rPr>
          <w:color w:val="2D3B45"/>
        </w:rPr>
        <w:t>Case Management</w:t>
      </w:r>
    </w:p>
    <w:p w14:paraId="02A53010" w14:textId="77777777" w:rsidR="00F71788" w:rsidRDefault="00F71788" w:rsidP="00F71788">
      <w:pPr>
        <w:ind w:left="720"/>
        <w:rPr>
          <w:color w:val="2D3B45"/>
        </w:rPr>
      </w:pPr>
      <w:r>
        <w:rPr>
          <w:color w:val="2D3B45"/>
        </w:rPr>
        <w:t>Counseling</w:t>
      </w:r>
    </w:p>
    <w:p w14:paraId="16319102" w14:textId="77777777" w:rsidR="00F71788" w:rsidRDefault="00F71788" w:rsidP="00F71788">
      <w:pPr>
        <w:ind w:left="720"/>
        <w:rPr>
          <w:color w:val="2D3B45"/>
        </w:rPr>
      </w:pPr>
      <w:r>
        <w:rPr>
          <w:color w:val="2D3B45"/>
        </w:rPr>
        <w:t>Educational Plan (monitor/follow-up)</w:t>
      </w:r>
    </w:p>
    <w:p w14:paraId="0694C03E" w14:textId="77777777" w:rsidR="00F71788" w:rsidRDefault="00F71788" w:rsidP="00F71788">
      <w:pPr>
        <w:ind w:left="720"/>
        <w:rPr>
          <w:color w:val="2D3B45"/>
        </w:rPr>
      </w:pPr>
      <w:r>
        <w:rPr>
          <w:color w:val="2D3B45"/>
        </w:rPr>
        <w:t>Liaison with Community Partners</w:t>
      </w:r>
    </w:p>
    <w:p w14:paraId="139FABB8" w14:textId="77777777" w:rsidR="00F71788" w:rsidRDefault="00F71788" w:rsidP="00F71788">
      <w:pPr>
        <w:ind w:left="720"/>
        <w:rPr>
          <w:color w:val="2D3B45"/>
        </w:rPr>
      </w:pPr>
      <w:r>
        <w:rPr>
          <w:color w:val="2D3B45"/>
        </w:rPr>
        <w:t>Liaison with On-Campus Departments</w:t>
      </w:r>
    </w:p>
    <w:p w14:paraId="6F8B773A" w14:textId="77777777" w:rsidR="00F71788" w:rsidRDefault="00F71788" w:rsidP="00F71788">
      <w:pPr>
        <w:ind w:left="720"/>
        <w:rPr>
          <w:color w:val="2D3B45"/>
        </w:rPr>
      </w:pPr>
      <w:r>
        <w:rPr>
          <w:color w:val="2D3B45"/>
        </w:rPr>
        <w:t>Liaison with Professors</w:t>
      </w:r>
    </w:p>
    <w:p w14:paraId="5469CD8D" w14:textId="77777777" w:rsidR="00F71788" w:rsidRDefault="00F71788" w:rsidP="00F71788">
      <w:pPr>
        <w:ind w:left="720"/>
        <w:rPr>
          <w:color w:val="2D3B45"/>
        </w:rPr>
      </w:pPr>
      <w:r>
        <w:rPr>
          <w:color w:val="2D3B45"/>
        </w:rPr>
        <w:t>Orientation (new students/mobility)</w:t>
      </w:r>
    </w:p>
    <w:p w14:paraId="79FF8032" w14:textId="77777777" w:rsidR="00F71788" w:rsidRDefault="00F71788" w:rsidP="00F71788">
      <w:pPr>
        <w:ind w:left="720"/>
        <w:rPr>
          <w:color w:val="2D3B45"/>
        </w:rPr>
      </w:pPr>
      <w:r>
        <w:rPr>
          <w:color w:val="2D3B45"/>
        </w:rPr>
        <w:t>Priority Registration</w:t>
      </w:r>
    </w:p>
    <w:p w14:paraId="59E60688" w14:textId="77777777" w:rsidR="00F71788" w:rsidRDefault="00F71788" w:rsidP="00F71788">
      <w:pPr>
        <w:ind w:left="720"/>
        <w:rPr>
          <w:color w:val="2D3B45"/>
        </w:rPr>
      </w:pPr>
      <w:r>
        <w:rPr>
          <w:color w:val="2D3B45"/>
        </w:rPr>
        <w:t>Registration Assistance</w:t>
      </w:r>
    </w:p>
    <w:p w14:paraId="01CAA341" w14:textId="77777777" w:rsidR="00F71788" w:rsidRDefault="00F71788" w:rsidP="00F71788">
      <w:pPr>
        <w:pStyle w:val="Heading3"/>
        <w:rPr>
          <w:rStyle w:val="Emphasis"/>
        </w:rPr>
      </w:pPr>
    </w:p>
    <w:p w14:paraId="68957FB9" w14:textId="326257AF" w:rsidR="00F71788" w:rsidRPr="00F71788" w:rsidRDefault="00F71788" w:rsidP="00F71788">
      <w:pPr>
        <w:pStyle w:val="Heading3"/>
      </w:pPr>
      <w:r w:rsidRPr="00F71788">
        <w:rPr>
          <w:rStyle w:val="Emphasis"/>
        </w:rPr>
        <w:t>Disability-Specific Services:</w:t>
      </w:r>
    </w:p>
    <w:p w14:paraId="4A51C0C3" w14:textId="77777777" w:rsidR="00F71788" w:rsidRDefault="00F71788" w:rsidP="00F71788">
      <w:pPr>
        <w:rPr>
          <w:color w:val="2D3B45"/>
        </w:rPr>
      </w:pPr>
    </w:p>
    <w:p w14:paraId="3D5CC98A" w14:textId="77777777" w:rsidR="00F71788" w:rsidRDefault="00F71788" w:rsidP="00F71788">
      <w:pPr>
        <w:ind w:left="720"/>
        <w:rPr>
          <w:color w:val="2D3B45"/>
        </w:rPr>
      </w:pPr>
      <w:r>
        <w:rPr>
          <w:color w:val="2D3B45"/>
        </w:rPr>
        <w:t>Adaptive Physical Education</w:t>
      </w:r>
    </w:p>
    <w:p w14:paraId="2BAC7EA9" w14:textId="77777777" w:rsidR="00F71788" w:rsidRDefault="00F71788" w:rsidP="00F71788">
      <w:pPr>
        <w:ind w:left="720"/>
        <w:rPr>
          <w:color w:val="2D3B45"/>
        </w:rPr>
      </w:pPr>
      <w:r>
        <w:rPr>
          <w:color w:val="2D3B45"/>
        </w:rPr>
        <w:t>Alternate Print Formats: Braille, Tactile Graphics, E-Text and Large Print</w:t>
      </w:r>
    </w:p>
    <w:p w14:paraId="1383F6D5" w14:textId="77777777" w:rsidR="00F71788" w:rsidRDefault="00F71788" w:rsidP="00F71788">
      <w:pPr>
        <w:ind w:left="720"/>
        <w:rPr>
          <w:color w:val="2D3B45"/>
        </w:rPr>
      </w:pPr>
      <w:r>
        <w:rPr>
          <w:color w:val="2D3B45"/>
        </w:rPr>
        <w:t>Assessment for a Learning Disability</w:t>
      </w:r>
    </w:p>
    <w:p w14:paraId="48A11043" w14:textId="77777777" w:rsidR="00F71788" w:rsidRDefault="00F71788" w:rsidP="00F71788">
      <w:pPr>
        <w:ind w:left="720"/>
        <w:rPr>
          <w:color w:val="2D3B45"/>
        </w:rPr>
      </w:pPr>
      <w:r>
        <w:rPr>
          <w:color w:val="2D3B45"/>
        </w:rPr>
        <w:t>Assisted Technology</w:t>
      </w:r>
    </w:p>
    <w:p w14:paraId="65F9ADBC" w14:textId="77777777" w:rsidR="00F71788" w:rsidRDefault="00F71788" w:rsidP="00F71788">
      <w:pPr>
        <w:ind w:left="720"/>
        <w:rPr>
          <w:color w:val="2D3B45"/>
        </w:rPr>
      </w:pPr>
      <w:r>
        <w:rPr>
          <w:color w:val="2D3B45"/>
        </w:rPr>
        <w:t>Audio Recordings i.e. Learning Ally</w:t>
      </w:r>
    </w:p>
    <w:p w14:paraId="368AE581" w14:textId="77777777" w:rsidR="00F71788" w:rsidRDefault="00F71788" w:rsidP="00F71788">
      <w:pPr>
        <w:ind w:left="720"/>
        <w:rPr>
          <w:color w:val="2D3B45"/>
        </w:rPr>
      </w:pPr>
      <w:r>
        <w:rPr>
          <w:color w:val="2D3B45"/>
        </w:rPr>
        <w:t>CART/Real-time captioning</w:t>
      </w:r>
    </w:p>
    <w:p w14:paraId="09936866" w14:textId="77777777" w:rsidR="00F71788" w:rsidRDefault="00F71788" w:rsidP="00F71788">
      <w:pPr>
        <w:ind w:left="720"/>
        <w:rPr>
          <w:color w:val="2D3B45"/>
        </w:rPr>
      </w:pPr>
      <w:r>
        <w:rPr>
          <w:color w:val="2D3B45"/>
        </w:rPr>
        <w:t>Note Taker</w:t>
      </w:r>
    </w:p>
    <w:p w14:paraId="7718BF0F" w14:textId="77777777" w:rsidR="00F71788" w:rsidRDefault="00F71788" w:rsidP="00F71788">
      <w:pPr>
        <w:ind w:left="720"/>
        <w:rPr>
          <w:color w:val="2D3B45"/>
        </w:rPr>
      </w:pPr>
      <w:r>
        <w:rPr>
          <w:color w:val="2D3B45"/>
        </w:rPr>
        <w:t>Sign Language Interpreting</w:t>
      </w:r>
    </w:p>
    <w:p w14:paraId="0B669086" w14:textId="77777777" w:rsidR="00F71788" w:rsidRDefault="00F71788" w:rsidP="00F71788">
      <w:pPr>
        <w:ind w:left="720"/>
        <w:rPr>
          <w:color w:val="2D3B45"/>
        </w:rPr>
      </w:pPr>
      <w:r>
        <w:rPr>
          <w:color w:val="2D3B45"/>
        </w:rPr>
        <w:t>Purple Video Relay Services (VRS)</w:t>
      </w:r>
    </w:p>
    <w:p w14:paraId="78C311B5" w14:textId="77777777" w:rsidR="00F71788" w:rsidRDefault="00F71788" w:rsidP="00F71788">
      <w:pPr>
        <w:ind w:left="720"/>
        <w:rPr>
          <w:color w:val="2D3B45"/>
        </w:rPr>
      </w:pPr>
      <w:r>
        <w:rPr>
          <w:color w:val="2D3B45"/>
        </w:rPr>
        <w:t>Specialized Equipment Loan</w:t>
      </w:r>
    </w:p>
    <w:p w14:paraId="6E8B5353" w14:textId="77777777" w:rsidR="00F71788" w:rsidRDefault="00F71788" w:rsidP="00F71788">
      <w:pPr>
        <w:ind w:left="720"/>
        <w:rPr>
          <w:color w:val="2D3B45"/>
        </w:rPr>
      </w:pPr>
      <w:r>
        <w:rPr>
          <w:color w:val="2D3B45"/>
        </w:rPr>
        <w:t>Test Area Accommodations</w:t>
      </w:r>
    </w:p>
    <w:p w14:paraId="720879AE" w14:textId="77777777" w:rsidR="00F71788" w:rsidRDefault="00F71788" w:rsidP="00F71788">
      <w:pPr>
        <w:ind w:left="720"/>
        <w:rPr>
          <w:color w:val="2D3B45"/>
        </w:rPr>
      </w:pPr>
      <w:r>
        <w:rPr>
          <w:color w:val="2D3B45"/>
        </w:rPr>
        <w:lastRenderedPageBreak/>
        <w:t>The </w:t>
      </w:r>
      <w:hyperlink r:id="rId10" w:tgtFrame="_blank" w:history="1">
        <w:r>
          <w:rPr>
            <w:rStyle w:val="Hyperlink"/>
            <w:rFonts w:ascii="Lato" w:hAnsi="Lato"/>
          </w:rPr>
          <w:t>Cypress College Assessment Center</w:t>
        </w:r>
      </w:hyperlink>
      <w:r>
        <w:rPr>
          <w:color w:val="2D3B45"/>
        </w:rPr>
        <w:t> is used for accommodated testing in addition to make-up exams and placement testing.</w:t>
      </w:r>
    </w:p>
    <w:p w14:paraId="64D61E64" w14:textId="77777777" w:rsidR="00F71788" w:rsidRDefault="00F71788" w:rsidP="00F71788">
      <w:pPr>
        <w:rPr>
          <w:rStyle w:val="Strong"/>
          <w:rFonts w:ascii="Lato" w:hAnsi="Lato"/>
          <w:b w:val="0"/>
          <w:bCs w:val="0"/>
          <w:color w:val="2D3B45"/>
          <w:sz w:val="28"/>
          <w:szCs w:val="28"/>
        </w:rPr>
      </w:pPr>
    </w:p>
    <w:p w14:paraId="4A310305" w14:textId="55E59D73" w:rsidR="00F71788" w:rsidRPr="00F71788" w:rsidRDefault="00F71788" w:rsidP="00F71788">
      <w:pPr>
        <w:pStyle w:val="Heading2"/>
      </w:pPr>
      <w:r w:rsidRPr="00F71788">
        <w:rPr>
          <w:rStyle w:val="Strong"/>
          <w:b/>
          <w:bCs/>
        </w:rPr>
        <w:t>Sexual Harassment /Discrimination Policy:</w:t>
      </w:r>
    </w:p>
    <w:p w14:paraId="3D0E778E" w14:textId="77777777" w:rsidR="00F71788" w:rsidRDefault="00F71788" w:rsidP="00F71788">
      <w:pPr>
        <w:rPr>
          <w:color w:val="2D3B45"/>
        </w:rPr>
      </w:pPr>
    </w:p>
    <w:p w14:paraId="7D25D2E9" w14:textId="77777777" w:rsidR="00F71788" w:rsidRDefault="00F71788" w:rsidP="00F71788">
      <w:pPr>
        <w:ind w:left="720"/>
        <w:rPr>
          <w:color w:val="2D3B45"/>
        </w:rPr>
      </w:pPr>
      <w:r>
        <w:rPr>
          <w:color w:val="2D3B45"/>
        </w:rPr>
        <w:t>The North Orange County Community College District Non-Discrimination Statement can be found in the most current college catalog. </w:t>
      </w:r>
    </w:p>
    <w:p w14:paraId="76F024D9" w14:textId="77777777" w:rsidR="00F71788" w:rsidRDefault="00F71788" w:rsidP="00F71788">
      <w:pPr>
        <w:ind w:left="720"/>
        <w:rPr>
          <w:color w:val="2D3B45"/>
        </w:rPr>
      </w:pPr>
    </w:p>
    <w:p w14:paraId="1ED581D8" w14:textId="75C29DC0" w:rsidR="00F71788" w:rsidRDefault="00F71788" w:rsidP="00F71788">
      <w:pPr>
        <w:ind w:left="720"/>
        <w:rPr>
          <w:color w:val="2D3B45"/>
        </w:rPr>
      </w:pPr>
      <w:r>
        <w:rPr>
          <w:color w:val="2D3B45"/>
        </w:rPr>
        <w:t>It is the policy of the North Orange County Community College District to provide an educational, employment, and business environment in which no person shall be unlawfully subjected to discrimination or sexual harassment, nor unlawfully denied full and equal access to the benefits of District programs or activities on the basis of ethnic group identification, national origin, religion, age, gender, race, color, ancestry, sexual orientation, marital status, or physical or mental disability as defined and prohibited by state and federal statutes. Any student who engages in unlawful discrimination or sexual harassment in violation of this policy will be subject to disciplinary action, which may include suspension or expulsion.</w:t>
      </w:r>
    </w:p>
    <w:p w14:paraId="462AD7F2" w14:textId="77777777" w:rsidR="00F71788" w:rsidRDefault="00F71788" w:rsidP="00F71788">
      <w:pPr>
        <w:ind w:left="720"/>
        <w:rPr>
          <w:color w:val="2D3B45"/>
        </w:rPr>
      </w:pPr>
    </w:p>
    <w:p w14:paraId="7FE310F5" w14:textId="77777777" w:rsidR="00F71788" w:rsidRPr="00F71788" w:rsidRDefault="00F71788" w:rsidP="00F71788">
      <w:pPr>
        <w:pStyle w:val="Heading2"/>
      </w:pPr>
      <w:r w:rsidRPr="00F71788">
        <w:rPr>
          <w:rStyle w:val="Strong"/>
          <w:b/>
          <w:bCs/>
        </w:rPr>
        <w:t>Health &amp; Wellness:</w:t>
      </w:r>
    </w:p>
    <w:p w14:paraId="654BB133" w14:textId="77777777" w:rsidR="00F71788" w:rsidRDefault="00F71788" w:rsidP="00F71788">
      <w:pPr>
        <w:ind w:left="720"/>
        <w:rPr>
          <w:color w:val="2D3B45"/>
        </w:rPr>
      </w:pPr>
    </w:p>
    <w:p w14:paraId="33EDC4D2" w14:textId="77777777" w:rsidR="00F71788" w:rsidRDefault="00F71788" w:rsidP="00F71788">
      <w:pPr>
        <w:ind w:left="720"/>
        <w:rPr>
          <w:color w:val="2D3B45"/>
        </w:rPr>
      </w:pPr>
      <w:r>
        <w:rPr>
          <w:color w:val="2D3B45"/>
        </w:rPr>
        <w:t>The </w:t>
      </w:r>
      <w:hyperlink r:id="rId11" w:tgtFrame="_blank" w:history="1">
        <w:r>
          <w:rPr>
            <w:rStyle w:val="Hyperlink"/>
            <w:rFonts w:ascii="Lato" w:hAnsi="Lato"/>
          </w:rPr>
          <w:t>Cypress Health Center</w:t>
        </w:r>
        <w:r>
          <w:rPr>
            <w:rStyle w:val="screenreader-only"/>
            <w:rFonts w:ascii="Lato" w:hAnsi="Lato"/>
            <w:color w:val="0000FF"/>
            <w:u w:val="single"/>
            <w:bdr w:val="none" w:sz="0" w:space="0" w:color="auto" w:frame="1"/>
          </w:rPr>
          <w:t> (Links to an external site.)</w:t>
        </w:r>
      </w:hyperlink>
      <w:r>
        <w:rPr>
          <w:color w:val="2D3B45"/>
        </w:rPr>
        <w:t> offers health, wellness, and psychological services to currently enrolled students.</w:t>
      </w:r>
    </w:p>
    <w:p w14:paraId="1702D0F6" w14:textId="77777777" w:rsidR="00F71788" w:rsidRDefault="00F71788" w:rsidP="00F71788">
      <w:pPr>
        <w:ind w:left="720"/>
        <w:rPr>
          <w:color w:val="2D3B45"/>
        </w:rPr>
      </w:pPr>
    </w:p>
    <w:p w14:paraId="1081E5BA" w14:textId="77777777" w:rsidR="00F71788" w:rsidRDefault="00F71788" w:rsidP="00F71788">
      <w:pPr>
        <w:ind w:left="720"/>
        <w:rPr>
          <w:color w:val="2D3B45"/>
        </w:rPr>
      </w:pPr>
      <w:r>
        <w:rPr>
          <w:color w:val="2D3B45"/>
        </w:rPr>
        <w:t xml:space="preserve">The Student Health Center supports the student’s learning experience through the delivery of services and programs that promote the health of the student. Health Fees are determined by the California Community Colleges State Chancellor’s Office. Cypress College Health Fees are $19 per Fall/Spring semester and $16 per Summer session. This fee is charged even if students have their own health insurance. There is a nominal fee for birth control, condoms, immunizations, and non-routine </w:t>
      </w:r>
      <w:proofErr w:type="spellStart"/>
      <w:r>
        <w:rPr>
          <w:color w:val="2D3B45"/>
        </w:rPr>
        <w:t>labwork</w:t>
      </w:r>
      <w:proofErr w:type="spellEnd"/>
      <w:r>
        <w:rPr>
          <w:color w:val="2D3B45"/>
        </w:rPr>
        <w:t>. *</w:t>
      </w:r>
      <w:r>
        <w:rPr>
          <w:color w:val="2D3B45"/>
        </w:rPr>
        <w:t xml:space="preserve"> You will be surprised at what we can do for you. This website serves as a resource for the health needs of Cypress College students.</w:t>
      </w:r>
    </w:p>
    <w:p w14:paraId="347B1FBE" w14:textId="77777777" w:rsidR="00F71788" w:rsidRDefault="00F71788" w:rsidP="00F71788">
      <w:pPr>
        <w:ind w:left="720"/>
        <w:rPr>
          <w:color w:val="2D3B45"/>
        </w:rPr>
      </w:pPr>
    </w:p>
    <w:p w14:paraId="43153262" w14:textId="6256BC1A" w:rsidR="00F71788" w:rsidRDefault="00F71788" w:rsidP="00F71788">
      <w:pPr>
        <w:ind w:left="720"/>
        <w:rPr>
          <w:color w:val="2D3B45"/>
        </w:rPr>
      </w:pPr>
      <w:r>
        <w:rPr>
          <w:color w:val="2D3B45"/>
        </w:rPr>
        <w:t>*Subject to change.</w:t>
      </w:r>
    </w:p>
    <w:p w14:paraId="53533A57" w14:textId="77777777" w:rsidR="00F71788" w:rsidRDefault="00F71788" w:rsidP="00F71788">
      <w:pPr>
        <w:pStyle w:val="Heading2"/>
        <w:rPr>
          <w:rStyle w:val="Strong"/>
          <w:b/>
          <w:bCs/>
        </w:rPr>
      </w:pPr>
    </w:p>
    <w:p w14:paraId="1F3AB1CB" w14:textId="727D7DE2" w:rsidR="00F71788" w:rsidRPr="00F71788" w:rsidRDefault="00F71788" w:rsidP="00F71788">
      <w:pPr>
        <w:pStyle w:val="Heading2"/>
      </w:pPr>
      <w:r w:rsidRPr="00F71788">
        <w:rPr>
          <w:rStyle w:val="Strong"/>
          <w:b/>
          <w:bCs/>
        </w:rPr>
        <w:t>Library:</w:t>
      </w:r>
    </w:p>
    <w:p w14:paraId="717E4FC5" w14:textId="77777777" w:rsidR="00F71788" w:rsidRDefault="00F71788" w:rsidP="00F71788">
      <w:pPr>
        <w:ind w:left="720"/>
        <w:rPr>
          <w:color w:val="2D3B45"/>
        </w:rPr>
      </w:pPr>
    </w:p>
    <w:p w14:paraId="29C38A92" w14:textId="15C730D4" w:rsidR="00F71788" w:rsidRDefault="00F71788" w:rsidP="00F71788">
      <w:pPr>
        <w:ind w:left="720"/>
        <w:rPr>
          <w:color w:val="2D3B45"/>
        </w:rPr>
      </w:pPr>
      <w:r>
        <w:rPr>
          <w:color w:val="2D3B45"/>
        </w:rPr>
        <w:t>The </w:t>
      </w:r>
      <w:hyperlink r:id="rId12" w:tgtFrame="_blank" w:history="1">
        <w:r>
          <w:rPr>
            <w:rStyle w:val="Hyperlink"/>
            <w:rFonts w:ascii="Lato" w:hAnsi="Lato"/>
          </w:rPr>
          <w:t>Library Resource Center</w:t>
        </w:r>
        <w:r>
          <w:rPr>
            <w:rStyle w:val="screenreader-only"/>
            <w:rFonts w:ascii="Lato" w:hAnsi="Lato"/>
            <w:color w:val="0000FF"/>
            <w:u w:val="single"/>
            <w:bdr w:val="none" w:sz="0" w:space="0" w:color="auto" w:frame="1"/>
          </w:rPr>
          <w:t> (Links to an external site.)</w:t>
        </w:r>
      </w:hyperlink>
      <w:r>
        <w:rPr>
          <w:color w:val="2D3B45"/>
        </w:rPr>
        <w:t> offers students assistance with research, citing sources, searching the Internet, and has access to periodical and reference databases.  They are located at:  L/LRC, 1st Floor, Next to Lot 7, and their phone number is </w:t>
      </w:r>
      <w:r>
        <w:rPr>
          <w:color w:val="2D3B45"/>
          <w:shd w:val="clear" w:color="auto" w:fill="FFFF00"/>
        </w:rPr>
        <w:t>(714) 484-7193</w:t>
      </w:r>
      <w:r>
        <w:rPr>
          <w:color w:val="2D3B45"/>
        </w:rPr>
        <w:t>.</w:t>
      </w:r>
    </w:p>
    <w:p w14:paraId="15A8FD06" w14:textId="77777777" w:rsidR="00F71788" w:rsidRPr="00F71788" w:rsidRDefault="00F71788" w:rsidP="00F71788">
      <w:pPr>
        <w:pStyle w:val="Heading2"/>
      </w:pPr>
    </w:p>
    <w:p w14:paraId="4DA7C400" w14:textId="77777777" w:rsidR="00F71788" w:rsidRPr="00F71788" w:rsidRDefault="00F71788" w:rsidP="00F71788">
      <w:pPr>
        <w:pStyle w:val="Heading2"/>
      </w:pPr>
      <w:r w:rsidRPr="00F71788">
        <w:rPr>
          <w:rStyle w:val="Strong"/>
          <w:b/>
          <w:bCs/>
        </w:rPr>
        <w:t>Student Services:</w:t>
      </w:r>
    </w:p>
    <w:p w14:paraId="7E7773D7" w14:textId="77777777" w:rsidR="00F71788" w:rsidRDefault="00F71788" w:rsidP="00F71788">
      <w:pPr>
        <w:rPr>
          <w:color w:val="2D3B45"/>
        </w:rPr>
      </w:pPr>
    </w:p>
    <w:p w14:paraId="38172059" w14:textId="0EFF9803" w:rsidR="00F71788" w:rsidRDefault="00F71788" w:rsidP="00F71788">
      <w:pPr>
        <w:ind w:left="720"/>
        <w:rPr>
          <w:color w:val="2D3B45"/>
        </w:rPr>
      </w:pPr>
      <w:r>
        <w:rPr>
          <w:color w:val="2D3B45"/>
        </w:rPr>
        <w:t>The </w:t>
      </w:r>
      <w:hyperlink r:id="rId13" w:tgtFrame="_blank" w:history="1">
        <w:r>
          <w:rPr>
            <w:rStyle w:val="Hyperlink"/>
            <w:rFonts w:ascii="Lato" w:hAnsi="Lato"/>
          </w:rPr>
          <w:t>Cypress Student Services</w:t>
        </w:r>
        <w:r>
          <w:rPr>
            <w:rStyle w:val="screenreader-only"/>
            <w:rFonts w:ascii="Lato" w:hAnsi="Lato"/>
            <w:color w:val="0000FF"/>
            <w:u w:val="single"/>
            <w:bdr w:val="none" w:sz="0" w:space="0" w:color="auto" w:frame="1"/>
          </w:rPr>
          <w:t> (Links to an external site.)</w:t>
        </w:r>
      </w:hyperlink>
      <w:r>
        <w:rPr>
          <w:color w:val="2D3B45"/>
        </w:rPr>
        <w:t> website provides access to a wide range of useful information and services.  We offer many </w:t>
      </w:r>
      <w:hyperlink r:id="rId14" w:tgtFrame="_blank" w:history="1">
        <w:r>
          <w:rPr>
            <w:rStyle w:val="Hyperlink"/>
            <w:rFonts w:ascii="Lato" w:hAnsi="Lato"/>
          </w:rPr>
          <w:t xml:space="preserve">programs and </w:t>
        </w:r>
        <w:r>
          <w:rPr>
            <w:rStyle w:val="Hyperlink"/>
            <w:rFonts w:ascii="Lato" w:hAnsi="Lato"/>
          </w:rPr>
          <w:lastRenderedPageBreak/>
          <w:t>services</w:t>
        </w:r>
        <w:r>
          <w:rPr>
            <w:rStyle w:val="screenreader-only"/>
            <w:rFonts w:ascii="Lato" w:hAnsi="Lato"/>
            <w:color w:val="0000FF"/>
            <w:u w:val="single"/>
            <w:bdr w:val="none" w:sz="0" w:space="0" w:color="auto" w:frame="1"/>
          </w:rPr>
          <w:t> (Links to an external site.)</w:t>
        </w:r>
      </w:hyperlink>
      <w:r>
        <w:rPr>
          <w:color w:val="2D3B45"/>
        </w:rPr>
        <w:t> to help you succeed. These services provide opportunities for you to:</w:t>
      </w:r>
    </w:p>
    <w:p w14:paraId="6A40C2D5" w14:textId="77777777" w:rsidR="00F71788" w:rsidRDefault="00F71788" w:rsidP="00F71788">
      <w:pPr>
        <w:rPr>
          <w:color w:val="2D3B45"/>
        </w:rPr>
      </w:pPr>
    </w:p>
    <w:p w14:paraId="517F50AD" w14:textId="77777777" w:rsidR="00F71788" w:rsidRDefault="00F71788" w:rsidP="00F71788">
      <w:pPr>
        <w:ind w:left="720"/>
        <w:rPr>
          <w:color w:val="2D3B45"/>
        </w:rPr>
      </w:pPr>
      <w:r>
        <w:rPr>
          <w:color w:val="2D3B45"/>
        </w:rPr>
        <w:t>Reach your educational goals</w:t>
      </w:r>
    </w:p>
    <w:p w14:paraId="1C46DAE3" w14:textId="77777777" w:rsidR="00F71788" w:rsidRDefault="00F71788" w:rsidP="00F71788">
      <w:pPr>
        <w:ind w:left="720"/>
        <w:rPr>
          <w:color w:val="2D3B45"/>
        </w:rPr>
      </w:pPr>
      <w:r>
        <w:rPr>
          <w:color w:val="2D3B45"/>
        </w:rPr>
        <w:t>Utilize quality support services</w:t>
      </w:r>
    </w:p>
    <w:p w14:paraId="6547E85D" w14:textId="77777777" w:rsidR="00F71788" w:rsidRDefault="00F71788" w:rsidP="00F71788">
      <w:pPr>
        <w:ind w:left="720"/>
        <w:rPr>
          <w:color w:val="2D3B45"/>
        </w:rPr>
      </w:pPr>
      <w:r>
        <w:rPr>
          <w:color w:val="2D3B45"/>
        </w:rPr>
        <w:t>Identify your needs</w:t>
      </w:r>
    </w:p>
    <w:p w14:paraId="12AA36F1" w14:textId="77777777" w:rsidR="00F71788" w:rsidRDefault="00F71788" w:rsidP="00F71788">
      <w:pPr>
        <w:ind w:left="720"/>
        <w:rPr>
          <w:color w:val="2D3B45"/>
        </w:rPr>
      </w:pPr>
      <w:r>
        <w:rPr>
          <w:color w:val="2D3B45"/>
        </w:rPr>
        <w:t>Succeed academically</w:t>
      </w:r>
    </w:p>
    <w:p w14:paraId="270A7865" w14:textId="77777777" w:rsidR="00F71788" w:rsidRDefault="00F71788" w:rsidP="00F71788">
      <w:pPr>
        <w:ind w:left="720"/>
        <w:rPr>
          <w:color w:val="2D3B45"/>
        </w:rPr>
      </w:pPr>
      <w:r>
        <w:rPr>
          <w:color w:val="2D3B45"/>
        </w:rPr>
        <w:t>Broaden your horizons</w:t>
      </w:r>
    </w:p>
    <w:p w14:paraId="57B9810C" w14:textId="77777777" w:rsidR="00F71788" w:rsidRDefault="00F71788" w:rsidP="00F71788">
      <w:pPr>
        <w:ind w:left="720"/>
        <w:rPr>
          <w:color w:val="2D3B45"/>
        </w:rPr>
      </w:pPr>
      <w:r>
        <w:rPr>
          <w:color w:val="2D3B45"/>
        </w:rPr>
        <w:t>Learn more about yourself</w:t>
      </w:r>
    </w:p>
    <w:p w14:paraId="029898B5" w14:textId="77777777" w:rsidR="00F71788" w:rsidRDefault="00F71788" w:rsidP="00F71788">
      <w:pPr>
        <w:ind w:left="720"/>
        <w:rPr>
          <w:color w:val="2D3B45"/>
        </w:rPr>
      </w:pPr>
      <w:r>
        <w:rPr>
          <w:color w:val="2D3B45"/>
        </w:rPr>
        <w:t>We encourage you to contact individual programs and services for more information.</w:t>
      </w:r>
    </w:p>
    <w:p w14:paraId="7BAB52D1" w14:textId="77777777" w:rsidR="00F71788" w:rsidRDefault="00F71788" w:rsidP="00F71788">
      <w:pPr>
        <w:pStyle w:val="Heading3"/>
        <w:rPr>
          <w:rStyle w:val="Emphasis"/>
        </w:rPr>
      </w:pPr>
    </w:p>
    <w:p w14:paraId="33270815" w14:textId="47A40D9E" w:rsidR="00F71788" w:rsidRPr="00F71788" w:rsidRDefault="00F71788" w:rsidP="00F71788">
      <w:pPr>
        <w:pStyle w:val="Heading3"/>
      </w:pPr>
      <w:r w:rsidRPr="00F71788">
        <w:rPr>
          <w:rStyle w:val="Emphasis"/>
        </w:rPr>
        <w:t>Here are some highlights of the services:</w:t>
      </w:r>
    </w:p>
    <w:p w14:paraId="7B6DED89" w14:textId="77777777" w:rsidR="00F71788" w:rsidRDefault="00F71788" w:rsidP="00F71788">
      <w:pPr>
        <w:rPr>
          <w:color w:val="2D3B45"/>
        </w:rPr>
      </w:pPr>
    </w:p>
    <w:p w14:paraId="433EA4CB" w14:textId="14CCA8AE" w:rsidR="00F71788" w:rsidRDefault="00F71788" w:rsidP="00F71788">
      <w:pPr>
        <w:spacing w:line="276" w:lineRule="auto"/>
        <w:ind w:left="720"/>
        <w:rPr>
          <w:color w:val="2D3B45"/>
        </w:rPr>
      </w:pPr>
      <w:hyperlink r:id="rId15" w:tgtFrame="_blank" w:history="1">
        <w:r>
          <w:rPr>
            <w:rStyle w:val="Hyperlink"/>
            <w:rFonts w:ascii="Lato" w:hAnsi="Lato"/>
          </w:rPr>
          <w:t>A complete list of available services is linked here</w:t>
        </w:r>
        <w:r>
          <w:rPr>
            <w:rStyle w:val="screenreader-only"/>
            <w:rFonts w:ascii="Lato" w:hAnsi="Lato"/>
            <w:color w:val="0000FF"/>
            <w:u w:val="single"/>
            <w:bdr w:val="none" w:sz="0" w:space="0" w:color="auto" w:frame="1"/>
          </w:rPr>
          <w:t> (Links to an external site.)</w:t>
        </w:r>
      </w:hyperlink>
    </w:p>
    <w:p w14:paraId="5544DBAF" w14:textId="77777777" w:rsidR="00F71788" w:rsidRDefault="00F71788" w:rsidP="00F71788">
      <w:pPr>
        <w:spacing w:line="276" w:lineRule="auto"/>
        <w:ind w:left="720"/>
        <w:rPr>
          <w:color w:val="2D3B45"/>
        </w:rPr>
      </w:pPr>
      <w:hyperlink r:id="rId16" w:tgtFrame="_blank" w:history="1">
        <w:r>
          <w:rPr>
            <w:rStyle w:val="Hyperlink"/>
            <w:rFonts w:ascii="Lato" w:hAnsi="Lato"/>
          </w:rPr>
          <w:t>Campus Safety</w:t>
        </w:r>
        <w:r>
          <w:rPr>
            <w:rStyle w:val="screenreader-only"/>
            <w:rFonts w:ascii="Lato" w:hAnsi="Lato"/>
            <w:color w:val="0000FF"/>
            <w:u w:val="single"/>
            <w:bdr w:val="none" w:sz="0" w:space="0" w:color="auto" w:frame="1"/>
          </w:rPr>
          <w:t> (Links to an external site.)</w:t>
        </w:r>
      </w:hyperlink>
      <w:bookmarkStart w:id="0" w:name="_GoBack"/>
      <w:bookmarkEnd w:id="0"/>
    </w:p>
    <w:p w14:paraId="4DAC9D8B" w14:textId="77777777" w:rsidR="00F71788" w:rsidRDefault="00F71788" w:rsidP="00F71788">
      <w:pPr>
        <w:spacing w:line="276" w:lineRule="auto"/>
        <w:ind w:left="720"/>
        <w:rPr>
          <w:color w:val="2D3B45"/>
        </w:rPr>
      </w:pPr>
      <w:hyperlink r:id="rId17" w:tgtFrame="_blank" w:history="1">
        <w:r>
          <w:rPr>
            <w:rStyle w:val="Hyperlink"/>
            <w:rFonts w:ascii="Lato" w:hAnsi="Lato"/>
          </w:rPr>
          <w:t>Career Planning Center</w:t>
        </w:r>
        <w:r>
          <w:rPr>
            <w:rStyle w:val="screenreader-only"/>
            <w:rFonts w:ascii="Lato" w:hAnsi="Lato"/>
            <w:color w:val="0000FF"/>
            <w:u w:val="single"/>
            <w:bdr w:val="none" w:sz="0" w:space="0" w:color="auto" w:frame="1"/>
          </w:rPr>
          <w:t> (Links to an external site.)</w:t>
        </w:r>
      </w:hyperlink>
    </w:p>
    <w:p w14:paraId="7224B695" w14:textId="77777777" w:rsidR="00F71788" w:rsidRDefault="00F71788" w:rsidP="00F71788">
      <w:pPr>
        <w:spacing w:line="276" w:lineRule="auto"/>
        <w:ind w:left="720"/>
        <w:rPr>
          <w:color w:val="2D3B45"/>
        </w:rPr>
      </w:pPr>
      <w:hyperlink r:id="rId18" w:tgtFrame="_blank" w:history="1">
        <w:r>
          <w:rPr>
            <w:rStyle w:val="Hyperlink"/>
            <w:rFonts w:ascii="Lato" w:hAnsi="Lato"/>
          </w:rPr>
          <w:t>Counseling &amp; Student Development</w:t>
        </w:r>
        <w:r>
          <w:rPr>
            <w:rStyle w:val="screenreader-only"/>
            <w:rFonts w:ascii="Lato" w:hAnsi="Lato"/>
            <w:color w:val="0000FF"/>
            <w:u w:val="single"/>
            <w:bdr w:val="none" w:sz="0" w:space="0" w:color="auto" w:frame="1"/>
          </w:rPr>
          <w:t> (Links to an external site.)</w:t>
        </w:r>
      </w:hyperlink>
    </w:p>
    <w:p w14:paraId="057D7136" w14:textId="77777777" w:rsidR="00F71788" w:rsidRDefault="00F71788" w:rsidP="00F71788">
      <w:pPr>
        <w:spacing w:line="276" w:lineRule="auto"/>
        <w:ind w:left="720"/>
        <w:rPr>
          <w:color w:val="2D3B45"/>
        </w:rPr>
      </w:pPr>
      <w:hyperlink r:id="rId19" w:tgtFrame="_blank" w:history="1">
        <w:r>
          <w:rPr>
            <w:rStyle w:val="Hyperlink"/>
            <w:rFonts w:ascii="Lato" w:hAnsi="Lato"/>
          </w:rPr>
          <w:t>Disability Support Services (DSS)</w:t>
        </w:r>
        <w:r>
          <w:rPr>
            <w:rStyle w:val="screenreader-only"/>
            <w:rFonts w:ascii="Lato" w:hAnsi="Lato"/>
            <w:color w:val="0000FF"/>
            <w:u w:val="single"/>
            <w:bdr w:val="none" w:sz="0" w:space="0" w:color="auto" w:frame="1"/>
          </w:rPr>
          <w:t> (Links to an external site.)</w:t>
        </w:r>
      </w:hyperlink>
    </w:p>
    <w:p w14:paraId="386CDA7E" w14:textId="77777777" w:rsidR="00F71788" w:rsidRDefault="00F71788" w:rsidP="00F71788">
      <w:pPr>
        <w:spacing w:line="276" w:lineRule="auto"/>
        <w:ind w:left="720"/>
        <w:rPr>
          <w:color w:val="2D3B45"/>
        </w:rPr>
      </w:pPr>
      <w:hyperlink r:id="rId20" w:tgtFrame="_blank" w:history="1">
        <w:r>
          <w:rPr>
            <w:rStyle w:val="Hyperlink"/>
            <w:rFonts w:ascii="Lato" w:hAnsi="Lato"/>
          </w:rPr>
          <w:t>English Success Center (ESC)</w:t>
        </w:r>
        <w:r>
          <w:rPr>
            <w:rStyle w:val="screenreader-only"/>
            <w:rFonts w:ascii="Lato" w:hAnsi="Lato"/>
            <w:color w:val="0000FF"/>
            <w:u w:val="single"/>
            <w:bdr w:val="none" w:sz="0" w:space="0" w:color="auto" w:frame="1"/>
          </w:rPr>
          <w:t> (Links to an external site.)</w:t>
        </w:r>
      </w:hyperlink>
    </w:p>
    <w:p w14:paraId="4306DE41" w14:textId="77777777" w:rsidR="00F71788" w:rsidRDefault="00F71788" w:rsidP="00F71788">
      <w:pPr>
        <w:spacing w:line="276" w:lineRule="auto"/>
        <w:ind w:left="720"/>
        <w:rPr>
          <w:color w:val="2D3B45"/>
        </w:rPr>
      </w:pPr>
      <w:hyperlink r:id="rId21" w:tgtFrame="_blank" w:history="1">
        <w:r>
          <w:rPr>
            <w:rStyle w:val="Hyperlink"/>
            <w:rFonts w:ascii="Lato" w:hAnsi="Lato"/>
          </w:rPr>
          <w:t>EOPS, CARE, CalWORKs, &amp; Guardian Scholars</w:t>
        </w:r>
        <w:r>
          <w:rPr>
            <w:rStyle w:val="screenreader-only"/>
            <w:rFonts w:ascii="Lato" w:hAnsi="Lato"/>
            <w:color w:val="0000FF"/>
            <w:u w:val="single"/>
            <w:bdr w:val="none" w:sz="0" w:space="0" w:color="auto" w:frame="1"/>
          </w:rPr>
          <w:t> (Links to an external site.)</w:t>
        </w:r>
      </w:hyperlink>
    </w:p>
    <w:p w14:paraId="79892C37" w14:textId="77777777" w:rsidR="00F71788" w:rsidRDefault="00F71788" w:rsidP="00F71788">
      <w:pPr>
        <w:spacing w:line="276" w:lineRule="auto"/>
        <w:ind w:left="720"/>
        <w:rPr>
          <w:color w:val="2D3B45"/>
        </w:rPr>
      </w:pPr>
      <w:hyperlink r:id="rId22" w:tgtFrame="_blank" w:history="1">
        <w:r>
          <w:rPr>
            <w:rStyle w:val="Hyperlink"/>
            <w:rFonts w:ascii="Lato" w:hAnsi="Lato"/>
          </w:rPr>
          <w:t>Food Bank</w:t>
        </w:r>
        <w:r>
          <w:rPr>
            <w:rStyle w:val="screenreader-only"/>
            <w:rFonts w:ascii="Lato" w:hAnsi="Lato"/>
            <w:color w:val="0000FF"/>
            <w:u w:val="single"/>
            <w:bdr w:val="none" w:sz="0" w:space="0" w:color="auto" w:frame="1"/>
          </w:rPr>
          <w:t> (Links to an external site.)</w:t>
        </w:r>
      </w:hyperlink>
    </w:p>
    <w:p w14:paraId="1E723A8F" w14:textId="77777777" w:rsidR="00F71788" w:rsidRDefault="00F71788" w:rsidP="00F71788">
      <w:pPr>
        <w:spacing w:line="276" w:lineRule="auto"/>
        <w:ind w:left="720"/>
        <w:rPr>
          <w:color w:val="2D3B45"/>
        </w:rPr>
      </w:pPr>
      <w:hyperlink r:id="rId23" w:tgtFrame="_blank" w:history="1">
        <w:r>
          <w:rPr>
            <w:rStyle w:val="Hyperlink"/>
            <w:rFonts w:ascii="Lato" w:hAnsi="Lato"/>
          </w:rPr>
          <w:t>Health Center</w:t>
        </w:r>
        <w:r>
          <w:rPr>
            <w:rStyle w:val="screenreader-only"/>
            <w:rFonts w:ascii="Lato" w:hAnsi="Lato"/>
            <w:color w:val="0000FF"/>
            <w:u w:val="single"/>
            <w:bdr w:val="none" w:sz="0" w:space="0" w:color="auto" w:frame="1"/>
          </w:rPr>
          <w:t> (Links to an external site.)</w:t>
        </w:r>
      </w:hyperlink>
    </w:p>
    <w:p w14:paraId="1F3D4E1A" w14:textId="77777777" w:rsidR="00F71788" w:rsidRDefault="00F71788" w:rsidP="00F71788">
      <w:pPr>
        <w:spacing w:line="276" w:lineRule="auto"/>
        <w:ind w:left="720"/>
        <w:rPr>
          <w:color w:val="2D3B45"/>
        </w:rPr>
      </w:pPr>
      <w:hyperlink r:id="rId24" w:tgtFrame="_blank" w:history="1">
        <w:r>
          <w:rPr>
            <w:rStyle w:val="Hyperlink"/>
            <w:rFonts w:ascii="Lato" w:hAnsi="Lato"/>
          </w:rPr>
          <w:t>Library</w:t>
        </w:r>
        <w:r>
          <w:rPr>
            <w:rStyle w:val="screenreader-only"/>
            <w:rFonts w:ascii="Lato" w:hAnsi="Lato"/>
            <w:color w:val="0000FF"/>
            <w:u w:val="single"/>
            <w:bdr w:val="none" w:sz="0" w:space="0" w:color="auto" w:frame="1"/>
          </w:rPr>
          <w:t> (Links to an external site.)</w:t>
        </w:r>
      </w:hyperlink>
    </w:p>
    <w:p w14:paraId="0DEA003C" w14:textId="77777777" w:rsidR="00F71788" w:rsidRDefault="00F71788" w:rsidP="00F71788">
      <w:pPr>
        <w:spacing w:line="276" w:lineRule="auto"/>
        <w:ind w:left="720"/>
        <w:rPr>
          <w:color w:val="2D3B45"/>
        </w:rPr>
      </w:pPr>
      <w:hyperlink r:id="rId25" w:tgtFrame="_blank" w:history="1">
        <w:r>
          <w:rPr>
            <w:rStyle w:val="Hyperlink"/>
            <w:rFonts w:ascii="Lato" w:hAnsi="Lato"/>
          </w:rPr>
          <w:t>Learning Resource Center</w:t>
        </w:r>
        <w:r>
          <w:rPr>
            <w:rStyle w:val="screenreader-only"/>
            <w:rFonts w:ascii="Lato" w:hAnsi="Lato"/>
            <w:color w:val="0000FF"/>
            <w:u w:val="single"/>
            <w:bdr w:val="none" w:sz="0" w:space="0" w:color="auto" w:frame="1"/>
          </w:rPr>
          <w:t> (Links to an external site.)</w:t>
        </w:r>
      </w:hyperlink>
    </w:p>
    <w:p w14:paraId="6517A788" w14:textId="77777777" w:rsidR="00F71788" w:rsidRDefault="00F71788" w:rsidP="00F71788">
      <w:pPr>
        <w:spacing w:line="276" w:lineRule="auto"/>
        <w:ind w:left="720"/>
        <w:rPr>
          <w:color w:val="2D3B45"/>
        </w:rPr>
      </w:pPr>
      <w:hyperlink r:id="rId26" w:tgtFrame="_blank" w:history="1">
        <w:r>
          <w:rPr>
            <w:rStyle w:val="Hyperlink"/>
            <w:rFonts w:ascii="Lato" w:hAnsi="Lato"/>
          </w:rPr>
          <w:t>Mathematics Learning Center (MLC)</w:t>
        </w:r>
        <w:r>
          <w:rPr>
            <w:rStyle w:val="screenreader-only"/>
            <w:rFonts w:ascii="Lato" w:hAnsi="Lato"/>
            <w:color w:val="0000FF"/>
            <w:u w:val="single"/>
            <w:bdr w:val="none" w:sz="0" w:space="0" w:color="auto" w:frame="1"/>
          </w:rPr>
          <w:t> (Links to an external site.)</w:t>
        </w:r>
      </w:hyperlink>
    </w:p>
    <w:p w14:paraId="5782ECEA" w14:textId="77777777" w:rsidR="00F71788" w:rsidRDefault="00F71788" w:rsidP="00F71788">
      <w:pPr>
        <w:spacing w:line="276" w:lineRule="auto"/>
        <w:ind w:left="720"/>
        <w:rPr>
          <w:color w:val="2D3B45"/>
        </w:rPr>
      </w:pPr>
      <w:hyperlink r:id="rId27" w:tgtFrame="_blank" w:history="1">
        <w:r>
          <w:rPr>
            <w:rStyle w:val="Hyperlink"/>
            <w:rFonts w:ascii="Lato" w:hAnsi="Lato"/>
          </w:rPr>
          <w:t>North Orange Continuing Education (formerly School of Continuing Education)</w:t>
        </w:r>
        <w:r>
          <w:rPr>
            <w:rStyle w:val="screenreader-only"/>
            <w:rFonts w:ascii="Lato" w:hAnsi="Lato"/>
            <w:color w:val="0000FF"/>
            <w:u w:val="single"/>
            <w:bdr w:val="none" w:sz="0" w:space="0" w:color="auto" w:frame="1"/>
          </w:rPr>
          <w:t> (Links to an external site.)</w:t>
        </w:r>
      </w:hyperlink>
    </w:p>
    <w:p w14:paraId="54C7A50C" w14:textId="77777777" w:rsidR="00F71788" w:rsidRDefault="00F71788" w:rsidP="00F71788">
      <w:pPr>
        <w:spacing w:line="276" w:lineRule="auto"/>
        <w:ind w:left="720"/>
        <w:rPr>
          <w:color w:val="2D3B45"/>
        </w:rPr>
      </w:pPr>
      <w:hyperlink r:id="rId28" w:tgtFrame="_blank" w:history="1">
        <w:r>
          <w:rPr>
            <w:rStyle w:val="Hyperlink"/>
            <w:rFonts w:ascii="Lato" w:hAnsi="Lato"/>
          </w:rPr>
          <w:t>Supplemental Instruction (SI)</w:t>
        </w:r>
        <w:r>
          <w:rPr>
            <w:rStyle w:val="screenreader-only"/>
            <w:rFonts w:ascii="Lato" w:hAnsi="Lato"/>
            <w:color w:val="0000FF"/>
            <w:u w:val="single"/>
            <w:bdr w:val="none" w:sz="0" w:space="0" w:color="auto" w:frame="1"/>
          </w:rPr>
          <w:t> (Links to an external site.)</w:t>
        </w:r>
      </w:hyperlink>
    </w:p>
    <w:p w14:paraId="0A13A79C" w14:textId="77777777" w:rsidR="00F71788" w:rsidRDefault="00F71788" w:rsidP="00F71788">
      <w:pPr>
        <w:spacing w:line="276" w:lineRule="auto"/>
        <w:ind w:left="720"/>
        <w:rPr>
          <w:color w:val="2D3B45"/>
        </w:rPr>
      </w:pPr>
      <w:hyperlink r:id="rId29" w:tgtFrame="_blank" w:history="1">
        <w:r>
          <w:rPr>
            <w:rStyle w:val="Hyperlink"/>
            <w:rFonts w:ascii="Lato" w:hAnsi="Lato"/>
          </w:rPr>
          <w:t>Transfer Center</w:t>
        </w:r>
        <w:r>
          <w:rPr>
            <w:rStyle w:val="screenreader-only"/>
            <w:rFonts w:ascii="Lato" w:hAnsi="Lato"/>
            <w:color w:val="0000FF"/>
            <w:u w:val="single"/>
            <w:bdr w:val="none" w:sz="0" w:space="0" w:color="auto" w:frame="1"/>
          </w:rPr>
          <w:t> (Links to an external site.)</w:t>
        </w:r>
      </w:hyperlink>
    </w:p>
    <w:p w14:paraId="2F11D4E1" w14:textId="77777777" w:rsidR="00F71788" w:rsidRDefault="00F71788" w:rsidP="00F71788">
      <w:pPr>
        <w:spacing w:line="276" w:lineRule="auto"/>
        <w:ind w:left="720"/>
        <w:rPr>
          <w:color w:val="2D3B45"/>
        </w:rPr>
      </w:pPr>
      <w:hyperlink r:id="rId30" w:tgtFrame="_blank" w:history="1">
        <w:r>
          <w:rPr>
            <w:rStyle w:val="Hyperlink"/>
            <w:rFonts w:ascii="Lato" w:hAnsi="Lato"/>
          </w:rPr>
          <w:t>Tutorial Services</w:t>
        </w:r>
        <w:r>
          <w:rPr>
            <w:rStyle w:val="screenreader-only"/>
            <w:rFonts w:ascii="Lato" w:hAnsi="Lato"/>
            <w:color w:val="0000FF"/>
            <w:u w:val="single"/>
            <w:bdr w:val="none" w:sz="0" w:space="0" w:color="auto" w:frame="1"/>
          </w:rPr>
          <w:t> (Links to an external site.)</w:t>
        </w:r>
      </w:hyperlink>
    </w:p>
    <w:p w14:paraId="5A2080F9" w14:textId="77777777" w:rsidR="00F71788" w:rsidRDefault="00F71788" w:rsidP="00F71788">
      <w:pPr>
        <w:spacing w:line="276" w:lineRule="auto"/>
        <w:ind w:left="720"/>
        <w:rPr>
          <w:color w:val="2D3B45"/>
        </w:rPr>
      </w:pPr>
      <w:hyperlink r:id="rId31" w:tgtFrame="_blank" w:history="1">
        <w:r>
          <w:rPr>
            <w:rStyle w:val="Hyperlink"/>
            <w:rFonts w:ascii="Lato" w:hAnsi="Lato"/>
          </w:rPr>
          <w:t>Veterans Resource Center (VRC)</w:t>
        </w:r>
        <w:r>
          <w:rPr>
            <w:rStyle w:val="screenreader-only"/>
            <w:rFonts w:ascii="Lato" w:hAnsi="Lato"/>
            <w:color w:val="0000FF"/>
            <w:u w:val="single"/>
            <w:bdr w:val="none" w:sz="0" w:space="0" w:color="auto" w:frame="1"/>
          </w:rPr>
          <w:t> (Links to an external site.)</w:t>
        </w:r>
      </w:hyperlink>
    </w:p>
    <w:p w14:paraId="50709ACD" w14:textId="77777777" w:rsidR="00F71788" w:rsidRDefault="00F71788" w:rsidP="00F71788">
      <w:pPr>
        <w:rPr>
          <w:rStyle w:val="Emphasis"/>
          <w:rFonts w:ascii="Lato" w:hAnsi="Lato"/>
          <w:b/>
          <w:bCs/>
          <w:color w:val="2D3B45"/>
        </w:rPr>
      </w:pPr>
    </w:p>
    <w:p w14:paraId="2C00A401" w14:textId="769515C2" w:rsidR="00F71788" w:rsidRPr="00F71788" w:rsidRDefault="00F71788" w:rsidP="00F71788">
      <w:pPr>
        <w:pStyle w:val="Heading3"/>
      </w:pPr>
      <w:r w:rsidRPr="00F71788">
        <w:rPr>
          <w:rStyle w:val="Emphasis"/>
        </w:rPr>
        <w:t>Where to Access Computers:</w:t>
      </w:r>
    </w:p>
    <w:p w14:paraId="247CA2AA" w14:textId="77777777" w:rsidR="00F71788" w:rsidRDefault="00F71788" w:rsidP="00F71788">
      <w:pPr>
        <w:rPr>
          <w:color w:val="2D3B45"/>
        </w:rPr>
      </w:pPr>
    </w:p>
    <w:p w14:paraId="2FA08225" w14:textId="0AEF96E6" w:rsidR="00F71788" w:rsidRDefault="00F71788" w:rsidP="00F71788">
      <w:pPr>
        <w:ind w:left="720"/>
        <w:rPr>
          <w:color w:val="2D3B45"/>
        </w:rPr>
      </w:pPr>
      <w:r>
        <w:rPr>
          <w:color w:val="2D3B45"/>
        </w:rPr>
        <w:t>Please note: A district-issued photo identification card is required at all labs.</w:t>
      </w:r>
    </w:p>
    <w:p w14:paraId="2C170373" w14:textId="77777777" w:rsidR="00F71788" w:rsidRDefault="00F71788" w:rsidP="00F71788">
      <w:pPr>
        <w:pStyle w:val="Heading3"/>
        <w:rPr>
          <w:rStyle w:val="Strong"/>
          <w:b/>
          <w:bCs/>
          <w:i/>
          <w:iCs/>
        </w:rPr>
      </w:pPr>
    </w:p>
    <w:p w14:paraId="3BAD9FBB" w14:textId="5C791492" w:rsidR="00F71788" w:rsidRPr="00F71788" w:rsidRDefault="00F71788" w:rsidP="00F71788">
      <w:pPr>
        <w:pStyle w:val="Heading3"/>
        <w:rPr>
          <w:i/>
          <w:iCs/>
        </w:rPr>
      </w:pPr>
      <w:r w:rsidRPr="00F71788">
        <w:rPr>
          <w:rStyle w:val="Strong"/>
          <w:b/>
          <w:bCs/>
          <w:i/>
          <w:iCs/>
        </w:rPr>
        <w:t>Business &amp; CIS Lab:</w:t>
      </w:r>
    </w:p>
    <w:p w14:paraId="43B503DD" w14:textId="77777777" w:rsidR="00F71788" w:rsidRDefault="00F71788" w:rsidP="00F71788">
      <w:pPr>
        <w:ind w:left="720"/>
      </w:pPr>
    </w:p>
    <w:p w14:paraId="301F1899" w14:textId="77777777" w:rsidR="00F71788" w:rsidRDefault="00F71788" w:rsidP="00F71788">
      <w:pPr>
        <w:ind w:left="720"/>
      </w:pPr>
      <w:r>
        <w:t>Business Building B-202</w:t>
      </w:r>
    </w:p>
    <w:p w14:paraId="6CB6B92B" w14:textId="77777777" w:rsidR="00F71788" w:rsidRDefault="00F71788" w:rsidP="00F71788">
      <w:pPr>
        <w:ind w:left="720"/>
      </w:pPr>
    </w:p>
    <w:p w14:paraId="49D59D7F" w14:textId="77777777" w:rsidR="00F71788" w:rsidRDefault="00F71788" w:rsidP="00F71788">
      <w:pPr>
        <w:ind w:left="720"/>
      </w:pPr>
      <w:r>
        <w:t xml:space="preserve">The Business and Computer Information Systems Lab is available for business students who are concurrently enrolled in courses that require use of the lab for enhancing and developing business skills. The labs are equipped with business and office automation </w:t>
      </w:r>
      <w:r>
        <w:lastRenderedPageBreak/>
        <w:t>equipment including personal computers, computer information systems, and a variety of software.</w:t>
      </w:r>
    </w:p>
    <w:p w14:paraId="0224869E" w14:textId="77777777" w:rsidR="00F71788" w:rsidRDefault="00F71788" w:rsidP="00F71788">
      <w:pPr>
        <w:ind w:left="720"/>
      </w:pPr>
    </w:p>
    <w:p w14:paraId="61237939" w14:textId="2307ED3A" w:rsidR="00F71788" w:rsidRDefault="00F71788" w:rsidP="00F71788">
      <w:pPr>
        <w:ind w:left="720"/>
      </w:pPr>
      <w:r>
        <w:t>(714) 484-7215 or (714) 484-7214</w:t>
      </w:r>
    </w:p>
    <w:p w14:paraId="28EE5CB2" w14:textId="77777777" w:rsidR="00F71788" w:rsidRDefault="00F71788" w:rsidP="00F71788">
      <w:pPr>
        <w:rPr>
          <w:color w:val="2D3B45"/>
        </w:rPr>
      </w:pPr>
      <w:r>
        <w:rPr>
          <w:color w:val="2D3B45"/>
        </w:rPr>
        <w:t> </w:t>
      </w:r>
    </w:p>
    <w:p w14:paraId="5B66DC19" w14:textId="77777777" w:rsidR="00F71788" w:rsidRPr="00F71788" w:rsidRDefault="00F71788" w:rsidP="00F71788">
      <w:pPr>
        <w:pStyle w:val="Heading2"/>
        <w:rPr>
          <w:i/>
          <w:iCs/>
        </w:rPr>
      </w:pPr>
      <w:r w:rsidRPr="00F71788">
        <w:rPr>
          <w:rStyle w:val="Strong"/>
          <w:b/>
          <w:bCs/>
          <w:i/>
          <w:iCs/>
        </w:rPr>
        <w:t>Learning Resource Center (LRC):</w:t>
      </w:r>
    </w:p>
    <w:p w14:paraId="7BE78891" w14:textId="77777777" w:rsidR="00F71788" w:rsidRDefault="00F71788" w:rsidP="00F71788">
      <w:pPr>
        <w:ind w:left="720"/>
        <w:rPr>
          <w:color w:val="2D3B45"/>
        </w:rPr>
      </w:pPr>
    </w:p>
    <w:p w14:paraId="7D459BCC" w14:textId="77777777" w:rsidR="00F71788" w:rsidRDefault="00F71788" w:rsidP="00F71788">
      <w:pPr>
        <w:ind w:left="720"/>
        <w:rPr>
          <w:color w:val="2D3B45"/>
        </w:rPr>
      </w:pPr>
      <w:r>
        <w:rPr>
          <w:color w:val="2D3B45"/>
        </w:rPr>
        <w:t>Library &amp; Learning Resource Center, First Floor</w:t>
      </w:r>
    </w:p>
    <w:p w14:paraId="573E19E8" w14:textId="77777777" w:rsidR="00F71788" w:rsidRDefault="00F71788" w:rsidP="00F71788">
      <w:pPr>
        <w:ind w:left="720"/>
        <w:rPr>
          <w:color w:val="2D3B45"/>
        </w:rPr>
      </w:pPr>
    </w:p>
    <w:p w14:paraId="483D6B99" w14:textId="77777777" w:rsidR="00F71788" w:rsidRDefault="00F71788" w:rsidP="00F71788">
      <w:pPr>
        <w:ind w:left="720"/>
        <w:rPr>
          <w:color w:val="2D3B45"/>
        </w:rPr>
      </w:pPr>
      <w:r>
        <w:rPr>
          <w:color w:val="2D3B45"/>
        </w:rPr>
        <w:t>The Learning Resource Center offers an open computer lab for word processing, instructional software use, and internet research. The LRC also provides built-in power and data connections for students with personal laptop computers. Instructional CDs, DVDs, video, and audiocassette tapes are available at the front counter.</w:t>
      </w:r>
    </w:p>
    <w:p w14:paraId="2AC1BBB6" w14:textId="77777777" w:rsidR="00F71788" w:rsidRDefault="00F71788" w:rsidP="00F71788">
      <w:pPr>
        <w:ind w:left="720"/>
        <w:rPr>
          <w:color w:val="2D3B45"/>
        </w:rPr>
      </w:pPr>
    </w:p>
    <w:p w14:paraId="1ED6137F" w14:textId="77559F00" w:rsidR="00F71788" w:rsidRDefault="00F71788" w:rsidP="00F71788">
      <w:pPr>
        <w:ind w:left="720"/>
        <w:rPr>
          <w:color w:val="2D3B45"/>
        </w:rPr>
      </w:pPr>
      <w:r>
        <w:rPr>
          <w:color w:val="2D3B45"/>
        </w:rPr>
        <w:t>(714) 484-7193</w:t>
      </w:r>
    </w:p>
    <w:p w14:paraId="0961B783" w14:textId="77777777" w:rsidR="00F71788" w:rsidRDefault="00F71788" w:rsidP="00F71788">
      <w:pPr>
        <w:pStyle w:val="Heading3"/>
        <w:rPr>
          <w:rStyle w:val="Strong"/>
          <w:b/>
          <w:bCs/>
          <w:i/>
          <w:iCs/>
        </w:rPr>
      </w:pPr>
    </w:p>
    <w:p w14:paraId="15B6A5B0" w14:textId="654B0091" w:rsidR="00F71788" w:rsidRPr="00F71788" w:rsidRDefault="00F71788" w:rsidP="00F71788">
      <w:pPr>
        <w:pStyle w:val="Heading3"/>
        <w:rPr>
          <w:i/>
          <w:iCs/>
        </w:rPr>
      </w:pPr>
      <w:r w:rsidRPr="00F71788">
        <w:rPr>
          <w:rStyle w:val="Strong"/>
          <w:b/>
          <w:bCs/>
          <w:i/>
          <w:iCs/>
        </w:rPr>
        <w:t>Where to Get Tutoring Assistance:</w:t>
      </w:r>
    </w:p>
    <w:p w14:paraId="4B06C774" w14:textId="77777777" w:rsidR="00F71788" w:rsidRDefault="00F71788" w:rsidP="00F71788">
      <w:pPr>
        <w:ind w:left="720"/>
        <w:rPr>
          <w:color w:val="2D3B45"/>
        </w:rPr>
      </w:pPr>
    </w:p>
    <w:p w14:paraId="1AFF0D68" w14:textId="04C9C13C" w:rsidR="00F71788" w:rsidRDefault="00F71788" w:rsidP="00F71788">
      <w:pPr>
        <w:ind w:left="720"/>
        <w:rPr>
          <w:color w:val="2D3B45"/>
        </w:rPr>
      </w:pPr>
      <w:r>
        <w:rPr>
          <w:color w:val="2D3B45"/>
        </w:rPr>
        <w:t>The Learning Resource Center (LRC) </w:t>
      </w:r>
      <w:hyperlink r:id="rId32" w:tgtFrame="_blank" w:history="1">
        <w:r>
          <w:rPr>
            <w:rStyle w:val="Hyperlink"/>
            <w:rFonts w:ascii="Lato" w:hAnsi="Lato"/>
          </w:rPr>
          <w:t>provides tutoring at no additional cost to students</w:t>
        </w:r>
        <w:r>
          <w:rPr>
            <w:rStyle w:val="screenreader-only"/>
            <w:rFonts w:ascii="Lato" w:hAnsi="Lato"/>
            <w:color w:val="0000FF"/>
            <w:u w:val="single"/>
            <w:bdr w:val="none" w:sz="0" w:space="0" w:color="auto" w:frame="1"/>
          </w:rPr>
          <w:t> (Links to an external site.)</w:t>
        </w:r>
      </w:hyperlink>
      <w:r>
        <w:rPr>
          <w:color w:val="2D3B45"/>
        </w:rPr>
        <w:t> who are enrolled in current classes at Cypress College. We are committed to assisting students develop the skills and confidence needed to succeed in their coursework and in their academic, professional, and personal pursuits.</w:t>
      </w:r>
    </w:p>
    <w:p w14:paraId="55A88BC9" w14:textId="77777777" w:rsidR="00F71788" w:rsidRDefault="00F71788" w:rsidP="00F71788">
      <w:pPr>
        <w:rPr>
          <w:color w:val="2D3B45"/>
        </w:rPr>
      </w:pPr>
    </w:p>
    <w:p w14:paraId="45B218A9" w14:textId="5E1E90DE" w:rsidR="00F71788" w:rsidRDefault="00F71788" w:rsidP="00F71788">
      <w:pPr>
        <w:ind w:left="720"/>
        <w:rPr>
          <w:color w:val="2D3B45"/>
        </w:rPr>
      </w:pPr>
      <w:r>
        <w:rPr>
          <w:color w:val="2D3B45"/>
        </w:rPr>
        <w:t>Tutoring Subjects:</w:t>
      </w:r>
    </w:p>
    <w:p w14:paraId="5C68E8FB" w14:textId="77777777" w:rsidR="00F71788" w:rsidRDefault="00F71788" w:rsidP="00F71788">
      <w:pPr>
        <w:rPr>
          <w:color w:val="2D3B45"/>
        </w:rPr>
      </w:pPr>
    </w:p>
    <w:p w14:paraId="3FBEBA01" w14:textId="77777777" w:rsidR="00F71788" w:rsidRDefault="00F71788" w:rsidP="00F71788">
      <w:pPr>
        <w:ind w:left="1440"/>
        <w:rPr>
          <w:color w:val="2D3B45"/>
        </w:rPr>
      </w:pPr>
      <w:r>
        <w:rPr>
          <w:color w:val="2D3B45"/>
        </w:rPr>
        <w:t>Accounting</w:t>
      </w:r>
    </w:p>
    <w:p w14:paraId="12F28385" w14:textId="77777777" w:rsidR="00F71788" w:rsidRDefault="00F71788" w:rsidP="00F71788">
      <w:pPr>
        <w:ind w:left="1440"/>
        <w:rPr>
          <w:color w:val="2D3B45"/>
        </w:rPr>
      </w:pPr>
      <w:r>
        <w:rPr>
          <w:color w:val="2D3B45"/>
        </w:rPr>
        <w:t>Biology</w:t>
      </w:r>
    </w:p>
    <w:p w14:paraId="7CAC3FE8" w14:textId="77777777" w:rsidR="00F71788" w:rsidRDefault="00F71788" w:rsidP="00F71788">
      <w:pPr>
        <w:ind w:left="1440"/>
        <w:rPr>
          <w:color w:val="2D3B45"/>
        </w:rPr>
      </w:pPr>
      <w:r>
        <w:rPr>
          <w:color w:val="2D3B45"/>
        </w:rPr>
        <w:t>Chemistry</w:t>
      </w:r>
    </w:p>
    <w:p w14:paraId="771CA921" w14:textId="77777777" w:rsidR="00F71788" w:rsidRDefault="00F71788" w:rsidP="00F71788">
      <w:pPr>
        <w:ind w:left="1440"/>
        <w:rPr>
          <w:color w:val="2D3B45"/>
        </w:rPr>
      </w:pPr>
      <w:r>
        <w:rPr>
          <w:color w:val="2D3B45"/>
        </w:rPr>
        <w:t>Economics</w:t>
      </w:r>
    </w:p>
    <w:p w14:paraId="21914EF3" w14:textId="77777777" w:rsidR="00F71788" w:rsidRDefault="00F71788" w:rsidP="00F71788">
      <w:pPr>
        <w:ind w:left="1440"/>
        <w:rPr>
          <w:color w:val="2D3B45"/>
        </w:rPr>
      </w:pPr>
      <w:r>
        <w:rPr>
          <w:color w:val="2D3B45"/>
        </w:rPr>
        <w:t>English</w:t>
      </w:r>
    </w:p>
    <w:p w14:paraId="5E8E92C6" w14:textId="77777777" w:rsidR="00F71788" w:rsidRDefault="00F71788" w:rsidP="00F71788">
      <w:pPr>
        <w:ind w:left="1440"/>
        <w:rPr>
          <w:color w:val="2D3B45"/>
        </w:rPr>
      </w:pPr>
      <w:r>
        <w:rPr>
          <w:color w:val="2D3B45"/>
        </w:rPr>
        <w:t>English as a Second Language (ESL)</w:t>
      </w:r>
    </w:p>
    <w:p w14:paraId="1EA18F3F" w14:textId="77777777" w:rsidR="00F71788" w:rsidRDefault="00F71788" w:rsidP="00F71788">
      <w:pPr>
        <w:ind w:left="1440"/>
        <w:rPr>
          <w:color w:val="2D3B45"/>
        </w:rPr>
      </w:pPr>
      <w:r>
        <w:rPr>
          <w:color w:val="2D3B45"/>
        </w:rPr>
        <w:t>Japanese</w:t>
      </w:r>
    </w:p>
    <w:p w14:paraId="37012B25" w14:textId="77777777" w:rsidR="00F71788" w:rsidRDefault="00F71788" w:rsidP="00F71788">
      <w:pPr>
        <w:ind w:left="1440"/>
        <w:rPr>
          <w:color w:val="2D3B45"/>
        </w:rPr>
      </w:pPr>
      <w:r>
        <w:rPr>
          <w:color w:val="2D3B45"/>
        </w:rPr>
        <w:t>Math</w:t>
      </w:r>
    </w:p>
    <w:p w14:paraId="42E0FA51" w14:textId="77777777" w:rsidR="00F71788" w:rsidRDefault="00F71788" w:rsidP="00F71788">
      <w:pPr>
        <w:ind w:left="1440"/>
        <w:rPr>
          <w:color w:val="2D3B45"/>
        </w:rPr>
      </w:pPr>
      <w:r>
        <w:rPr>
          <w:color w:val="2D3B45"/>
        </w:rPr>
        <w:t>Physics</w:t>
      </w:r>
    </w:p>
    <w:p w14:paraId="4BEFC107" w14:textId="77777777" w:rsidR="00F71788" w:rsidRDefault="00F71788" w:rsidP="00F71788">
      <w:pPr>
        <w:ind w:left="1440"/>
        <w:rPr>
          <w:color w:val="2D3B45"/>
        </w:rPr>
      </w:pPr>
      <w:r>
        <w:rPr>
          <w:color w:val="2D3B45"/>
        </w:rPr>
        <w:t>Psychology</w:t>
      </w:r>
    </w:p>
    <w:p w14:paraId="47CD0DF2" w14:textId="77777777" w:rsidR="00F71788" w:rsidRDefault="00F71788" w:rsidP="00F71788">
      <w:pPr>
        <w:ind w:left="1440"/>
        <w:rPr>
          <w:color w:val="2D3B45"/>
        </w:rPr>
      </w:pPr>
      <w:r>
        <w:rPr>
          <w:color w:val="2D3B45"/>
        </w:rPr>
        <w:t>Spanish</w:t>
      </w:r>
    </w:p>
    <w:p w14:paraId="209CE60A" w14:textId="77777777" w:rsidR="00F71788" w:rsidRDefault="00F71788" w:rsidP="00F71788">
      <w:pPr>
        <w:ind w:left="1440"/>
        <w:rPr>
          <w:color w:val="2D3B45"/>
        </w:rPr>
      </w:pPr>
      <w:r>
        <w:rPr>
          <w:color w:val="2D3B45"/>
        </w:rPr>
        <w:t>Writing (all courses)</w:t>
      </w:r>
    </w:p>
    <w:p w14:paraId="3E31E167" w14:textId="77777777" w:rsidR="00F71788" w:rsidRDefault="00F71788" w:rsidP="00F71788">
      <w:pPr>
        <w:ind w:left="1440"/>
        <w:rPr>
          <w:color w:val="2D3B45"/>
        </w:rPr>
      </w:pPr>
      <w:r>
        <w:rPr>
          <w:color w:val="2D3B45"/>
        </w:rPr>
        <w:t> </w:t>
      </w:r>
    </w:p>
    <w:p w14:paraId="1AA1091B" w14:textId="77777777" w:rsidR="00F71788" w:rsidRDefault="00EF2E4E" w:rsidP="00F71788">
      <w:r>
        <w:rPr>
          <w:noProof/>
        </w:rPr>
        <w:pict w14:anchorId="48392E64">
          <v:rect id="_x0000_i1025" alt="" style="width:468pt;height:.05pt;mso-width-percent:0;mso-height-percent:0;mso-width-percent:0;mso-height-percent:0" o:hralign="center" o:hrstd="t" o:hrnoshade="t" o:hr="t" fillcolor="#2d3b45" stroked="f"/>
        </w:pict>
      </w:r>
    </w:p>
    <w:p w14:paraId="2EE71EBC" w14:textId="77777777" w:rsidR="00F71788" w:rsidRPr="00F71788" w:rsidRDefault="00F71788" w:rsidP="00F71788">
      <w:pPr>
        <w:pStyle w:val="Heading2"/>
      </w:pPr>
      <w:r w:rsidRPr="00F71788">
        <w:rPr>
          <w:rStyle w:val="Strong"/>
          <w:b/>
          <w:bCs/>
        </w:rPr>
        <w:t>My Course Policies:</w:t>
      </w:r>
    </w:p>
    <w:p w14:paraId="3E745145" w14:textId="77777777" w:rsidR="00F71788" w:rsidRDefault="00F71788" w:rsidP="00F71788">
      <w:pPr>
        <w:rPr>
          <w:rStyle w:val="Emphasis"/>
          <w:rFonts w:ascii="Lato" w:hAnsi="Lato"/>
          <w:b/>
          <w:bCs/>
          <w:color w:val="2D3B45"/>
        </w:rPr>
      </w:pPr>
    </w:p>
    <w:p w14:paraId="7392E889" w14:textId="3E077084" w:rsidR="00F71788" w:rsidRPr="00F71788" w:rsidRDefault="00F71788" w:rsidP="00F71788">
      <w:pPr>
        <w:pStyle w:val="Heading3"/>
      </w:pPr>
      <w:r w:rsidRPr="00F71788">
        <w:rPr>
          <w:rStyle w:val="Emphasis"/>
        </w:rPr>
        <w:t>Behavior and Electronic Equipment: </w:t>
      </w:r>
    </w:p>
    <w:p w14:paraId="3913BF07" w14:textId="77777777" w:rsidR="00F71788" w:rsidRDefault="00F71788" w:rsidP="00F71788">
      <w:pPr>
        <w:ind w:left="720"/>
        <w:rPr>
          <w:color w:val="2D3B45"/>
        </w:rPr>
      </w:pPr>
    </w:p>
    <w:p w14:paraId="65EFD298" w14:textId="0F5E8B54" w:rsidR="00F71788" w:rsidRDefault="00F71788" w:rsidP="00F71788">
      <w:pPr>
        <w:ind w:left="720"/>
        <w:rPr>
          <w:color w:val="2D3B45"/>
        </w:rPr>
      </w:pPr>
      <w:r>
        <w:rPr>
          <w:color w:val="2D3B45"/>
        </w:rPr>
        <w:t xml:space="preserve">The use of electronic equipment of any kind will not be allowed without prior approval from the instructor.  Students caught with unapproved electronics will be asked to leave.   There will be no tolerance for disruptive or disrespectful behavior.   Any student </w:t>
      </w:r>
      <w:r>
        <w:rPr>
          <w:color w:val="2D3B45"/>
        </w:rPr>
        <w:lastRenderedPageBreak/>
        <w:t>who displays such behavior will receive a reduction in their classroom participation grade and be asked to leave.   There will be no use of cellphones to take pictures or sound of lectures unless otherwise approved.</w:t>
      </w:r>
    </w:p>
    <w:p w14:paraId="62ADDED8" w14:textId="77777777" w:rsidR="00F71788" w:rsidRDefault="00F71788" w:rsidP="00F71788">
      <w:pPr>
        <w:pStyle w:val="Heading3"/>
        <w:rPr>
          <w:rStyle w:val="Emphasis"/>
        </w:rPr>
      </w:pPr>
    </w:p>
    <w:p w14:paraId="3C6EF0C1" w14:textId="45943B25" w:rsidR="00F71788" w:rsidRPr="00F71788" w:rsidRDefault="00F71788" w:rsidP="00F71788">
      <w:pPr>
        <w:pStyle w:val="Heading3"/>
      </w:pPr>
      <w:r w:rsidRPr="00F71788">
        <w:rPr>
          <w:rStyle w:val="Emphasis"/>
        </w:rPr>
        <w:t>Academic Integrity:</w:t>
      </w:r>
    </w:p>
    <w:p w14:paraId="2C89B3FD" w14:textId="77777777" w:rsidR="00F71788" w:rsidRDefault="00F71788" w:rsidP="00F71788">
      <w:pPr>
        <w:ind w:left="720"/>
        <w:rPr>
          <w:color w:val="2D3B45"/>
        </w:rPr>
      </w:pPr>
    </w:p>
    <w:p w14:paraId="0716E64C" w14:textId="51713578" w:rsidR="00F71788" w:rsidRDefault="00F71788" w:rsidP="00F71788">
      <w:pPr>
        <w:ind w:left="720"/>
        <w:rPr>
          <w:color w:val="2D3B45"/>
        </w:rPr>
      </w:pPr>
      <w:r>
        <w:rPr>
          <w:color w:val="2D3B45"/>
        </w:rPr>
        <w:t>There will be no tolerance for plagiarism, cheating, or knowingly providing any false information to the College.  Any plagiarism will result in a zero on that assignment, and I will retroactively look at all your previous assignments as well.  </w:t>
      </w:r>
    </w:p>
    <w:p w14:paraId="7F1D190D" w14:textId="77777777" w:rsidR="00F71788" w:rsidRDefault="00F71788" w:rsidP="00F71788">
      <w:pPr>
        <w:ind w:left="720"/>
        <w:rPr>
          <w:color w:val="2D3B45"/>
        </w:rPr>
      </w:pPr>
    </w:p>
    <w:p w14:paraId="148D9E58" w14:textId="77777777" w:rsidR="00F71788" w:rsidRPr="00F71788" w:rsidRDefault="00F71788" w:rsidP="00F71788">
      <w:pPr>
        <w:pStyle w:val="Heading3"/>
      </w:pPr>
      <w:r w:rsidRPr="00F71788">
        <w:rPr>
          <w:rStyle w:val="Emphasis"/>
        </w:rPr>
        <w:t>Attendance and Grades:  </w:t>
      </w:r>
    </w:p>
    <w:p w14:paraId="18AC9747" w14:textId="77777777" w:rsidR="00F71788" w:rsidRDefault="00F71788" w:rsidP="00F71788">
      <w:pPr>
        <w:rPr>
          <w:color w:val="2D3B45"/>
        </w:rPr>
      </w:pPr>
    </w:p>
    <w:p w14:paraId="4B4A2CBA" w14:textId="77777777" w:rsidR="00F71788" w:rsidRDefault="00F71788" w:rsidP="00F71788">
      <w:pPr>
        <w:ind w:left="720"/>
        <w:rPr>
          <w:color w:val="2D3B45"/>
        </w:rPr>
      </w:pPr>
      <w:r>
        <w:rPr>
          <w:color w:val="2D3B45"/>
        </w:rPr>
        <w:t>I measure attendance through your coursework done, if you do not do your assignments, it will (obviously) negatively impact your grade if you are absent. There may not be makeups for quizzes or make-ups for class participation. There may be an opportunity for extra credit, but it is not guaranteed. If there are unforeseen circumstances during this course, please do not hesitate to communicate with the instructor privately. Attendance of the final is mandatory and will only be modified for individuals with administrative approval.</w:t>
      </w:r>
    </w:p>
    <w:p w14:paraId="37C5D270" w14:textId="77777777" w:rsidR="00F71788" w:rsidRDefault="00F71788" w:rsidP="00F71788">
      <w:pPr>
        <w:ind w:left="720"/>
        <w:rPr>
          <w:color w:val="2D3B45"/>
        </w:rPr>
      </w:pPr>
    </w:p>
    <w:p w14:paraId="10A5B9EA" w14:textId="77777777" w:rsidR="00F71788" w:rsidRDefault="00F71788" w:rsidP="00F71788">
      <w:pPr>
        <w:ind w:left="720"/>
        <w:rPr>
          <w:color w:val="2D3B45"/>
        </w:rPr>
      </w:pPr>
      <w:r>
        <w:rPr>
          <w:color w:val="2D3B45"/>
        </w:rPr>
        <w:t>Assignments and grading policies may change during the semester, mainly when unforeseen circumstances arise</w:t>
      </w:r>
      <w:r>
        <w:rPr>
          <w:color w:val="2D3B45"/>
        </w:rPr>
        <w:t>.</w:t>
      </w:r>
    </w:p>
    <w:p w14:paraId="08F0D16F" w14:textId="77777777" w:rsidR="00F71788" w:rsidRDefault="00F71788" w:rsidP="00F71788">
      <w:pPr>
        <w:ind w:left="720"/>
        <w:rPr>
          <w:color w:val="2D3B45"/>
        </w:rPr>
      </w:pPr>
    </w:p>
    <w:p w14:paraId="563872C8" w14:textId="40DA11FC" w:rsidR="00F71788" w:rsidRDefault="00F71788" w:rsidP="00F71788">
      <w:pPr>
        <w:ind w:left="720"/>
        <w:rPr>
          <w:color w:val="2D3B45"/>
        </w:rPr>
      </w:pPr>
      <w:r>
        <w:rPr>
          <w:color w:val="2D3B45"/>
        </w:rPr>
        <w:t>Students who miss the first meeting of class may be dropped. Students will be added in ascending order of the roster waitlist or through a lottery system, depending on the situation. If the student does not show or participate in the class, the student will be dropped by the instructor after three absences or three missed assignments. Ultimately, the student must follow the administration's withdrawal dates and times published in the course catalog. Again, it is the student’s responsibility to adhere to these dates. If you do not, you will receive a failing grade in the course.</w:t>
      </w:r>
    </w:p>
    <w:p w14:paraId="27A09EDB" w14:textId="77777777" w:rsidR="00F71788" w:rsidRDefault="00F71788" w:rsidP="00F71788"/>
    <w:sectPr w:rsidR="00F71788" w:rsidSect="00A23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Lato">
    <w:altName w:val="Cambria"/>
    <w:panose1 w:val="020B0604020202020204"/>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02DFC"/>
    <w:multiLevelType w:val="multilevel"/>
    <w:tmpl w:val="F4A0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3125B3"/>
    <w:multiLevelType w:val="multilevel"/>
    <w:tmpl w:val="F4A0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2F1556"/>
    <w:multiLevelType w:val="multilevel"/>
    <w:tmpl w:val="F4A0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4E16B3"/>
    <w:multiLevelType w:val="multilevel"/>
    <w:tmpl w:val="F4A0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CF75E0"/>
    <w:multiLevelType w:val="multilevel"/>
    <w:tmpl w:val="F4A062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9EF"/>
    <w:rsid w:val="000E5823"/>
    <w:rsid w:val="00245B36"/>
    <w:rsid w:val="002E5373"/>
    <w:rsid w:val="00382176"/>
    <w:rsid w:val="004318FD"/>
    <w:rsid w:val="00512150"/>
    <w:rsid w:val="005719EF"/>
    <w:rsid w:val="005A7A9C"/>
    <w:rsid w:val="006F7435"/>
    <w:rsid w:val="0080655B"/>
    <w:rsid w:val="00A23CD8"/>
    <w:rsid w:val="00BA2580"/>
    <w:rsid w:val="00EB7B0C"/>
    <w:rsid w:val="00EF2E4E"/>
    <w:rsid w:val="00F71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A3F23"/>
  <w15:chartTrackingRefBased/>
  <w15:docId w15:val="{80C708BC-03DC-6A49-887F-AF3DC8A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19EF"/>
    <w:rPr>
      <w:rFonts w:ascii="Times New Roman" w:hAnsi="Times New Roman" w:cs="Times New Roman"/>
    </w:rPr>
  </w:style>
  <w:style w:type="paragraph" w:styleId="Heading1">
    <w:name w:val="heading 1"/>
    <w:basedOn w:val="Normal"/>
    <w:next w:val="Normal"/>
    <w:link w:val="Heading1Char"/>
    <w:uiPriority w:val="9"/>
    <w:qFormat/>
    <w:rsid w:val="005719EF"/>
    <w:pPr>
      <w:outlineLvl w:val="0"/>
    </w:pPr>
    <w:rPr>
      <w:b/>
      <w:bCs/>
      <w:sz w:val="28"/>
      <w:szCs w:val="28"/>
    </w:rPr>
  </w:style>
  <w:style w:type="paragraph" w:styleId="Heading2">
    <w:name w:val="heading 2"/>
    <w:basedOn w:val="Normal"/>
    <w:next w:val="Normal"/>
    <w:link w:val="Heading2Char"/>
    <w:uiPriority w:val="9"/>
    <w:unhideWhenUsed/>
    <w:qFormat/>
    <w:rsid w:val="005719EF"/>
    <w:pPr>
      <w:outlineLvl w:val="1"/>
    </w:pPr>
    <w:rPr>
      <w:b/>
      <w:bCs/>
    </w:rPr>
  </w:style>
  <w:style w:type="paragraph" w:styleId="Heading3">
    <w:name w:val="heading 3"/>
    <w:basedOn w:val="Heading2"/>
    <w:next w:val="Normal"/>
    <w:link w:val="Heading3Char"/>
    <w:uiPriority w:val="9"/>
    <w:unhideWhenUsed/>
    <w:qFormat/>
    <w:rsid w:val="00F71788"/>
    <w:pPr>
      <w:outlineLvl w:val="2"/>
    </w:pPr>
  </w:style>
  <w:style w:type="paragraph" w:styleId="Heading4">
    <w:name w:val="heading 4"/>
    <w:basedOn w:val="Normal"/>
    <w:next w:val="Normal"/>
    <w:link w:val="Heading4Char"/>
    <w:uiPriority w:val="9"/>
    <w:semiHidden/>
    <w:unhideWhenUsed/>
    <w:qFormat/>
    <w:rsid w:val="005719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19EF"/>
    <w:rPr>
      <w:rFonts w:ascii="Times New Roman" w:hAnsi="Times New Roman" w:cs="Times New Roman"/>
      <w:b/>
      <w:bCs/>
      <w:sz w:val="28"/>
      <w:szCs w:val="28"/>
    </w:rPr>
  </w:style>
  <w:style w:type="character" w:customStyle="1" w:styleId="Heading2Char">
    <w:name w:val="Heading 2 Char"/>
    <w:basedOn w:val="DefaultParagraphFont"/>
    <w:link w:val="Heading2"/>
    <w:uiPriority w:val="9"/>
    <w:rsid w:val="005719EF"/>
    <w:rPr>
      <w:rFonts w:ascii="Times New Roman" w:hAnsi="Times New Roman" w:cs="Times New Roman"/>
      <w:b/>
      <w:bCs/>
    </w:rPr>
  </w:style>
  <w:style w:type="character" w:customStyle="1" w:styleId="Heading3Char">
    <w:name w:val="Heading 3 Char"/>
    <w:basedOn w:val="DefaultParagraphFont"/>
    <w:link w:val="Heading3"/>
    <w:uiPriority w:val="9"/>
    <w:rsid w:val="00F71788"/>
    <w:rPr>
      <w:rFonts w:ascii="Times New Roman" w:hAnsi="Times New Roman" w:cs="Times New Roman"/>
      <w:b/>
      <w:bCs/>
    </w:rPr>
  </w:style>
  <w:style w:type="character" w:styleId="Strong">
    <w:name w:val="Strong"/>
    <w:basedOn w:val="DefaultParagraphFont"/>
    <w:uiPriority w:val="22"/>
    <w:qFormat/>
    <w:rsid w:val="005719EF"/>
    <w:rPr>
      <w:b/>
      <w:bCs/>
    </w:rPr>
  </w:style>
  <w:style w:type="paragraph" w:styleId="NormalWeb">
    <w:name w:val="Normal (Web)"/>
    <w:basedOn w:val="Normal"/>
    <w:uiPriority w:val="99"/>
    <w:unhideWhenUsed/>
    <w:rsid w:val="005719EF"/>
    <w:pPr>
      <w:spacing w:before="100" w:beforeAutospacing="1" w:after="100" w:afterAutospacing="1"/>
    </w:pPr>
    <w:rPr>
      <w:rFonts w:eastAsia="Times New Roman"/>
    </w:rPr>
  </w:style>
  <w:style w:type="character" w:styleId="Hyperlink">
    <w:name w:val="Hyperlink"/>
    <w:basedOn w:val="DefaultParagraphFont"/>
    <w:uiPriority w:val="99"/>
    <w:unhideWhenUsed/>
    <w:rsid w:val="005719EF"/>
    <w:rPr>
      <w:color w:val="0000FF"/>
      <w:u w:val="single"/>
    </w:rPr>
  </w:style>
  <w:style w:type="character" w:customStyle="1" w:styleId="Heading4Char">
    <w:name w:val="Heading 4 Char"/>
    <w:basedOn w:val="DefaultParagraphFont"/>
    <w:link w:val="Heading4"/>
    <w:uiPriority w:val="9"/>
    <w:semiHidden/>
    <w:rsid w:val="005719EF"/>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5719EF"/>
    <w:rPr>
      <w:i/>
      <w:iCs/>
    </w:rPr>
  </w:style>
  <w:style w:type="character" w:styleId="FollowedHyperlink">
    <w:name w:val="FollowedHyperlink"/>
    <w:basedOn w:val="DefaultParagraphFont"/>
    <w:uiPriority w:val="99"/>
    <w:semiHidden/>
    <w:unhideWhenUsed/>
    <w:rsid w:val="006F7435"/>
    <w:rPr>
      <w:color w:val="954F72" w:themeColor="followedHyperlink"/>
      <w:u w:val="single"/>
    </w:rPr>
  </w:style>
  <w:style w:type="character" w:customStyle="1" w:styleId="screenreader-only">
    <w:name w:val="screenreader-only"/>
    <w:basedOn w:val="DefaultParagraphFont"/>
    <w:rsid w:val="00F71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271836">
      <w:bodyDiv w:val="1"/>
      <w:marLeft w:val="0"/>
      <w:marRight w:val="0"/>
      <w:marTop w:val="0"/>
      <w:marBottom w:val="0"/>
      <w:divBdr>
        <w:top w:val="none" w:sz="0" w:space="0" w:color="auto"/>
        <w:left w:val="none" w:sz="0" w:space="0" w:color="auto"/>
        <w:bottom w:val="none" w:sz="0" w:space="0" w:color="auto"/>
        <w:right w:val="none" w:sz="0" w:space="0" w:color="auto"/>
      </w:divBdr>
    </w:div>
    <w:div w:id="1062631920">
      <w:bodyDiv w:val="1"/>
      <w:marLeft w:val="0"/>
      <w:marRight w:val="0"/>
      <w:marTop w:val="0"/>
      <w:marBottom w:val="0"/>
      <w:divBdr>
        <w:top w:val="none" w:sz="0" w:space="0" w:color="auto"/>
        <w:left w:val="none" w:sz="0" w:space="0" w:color="auto"/>
        <w:bottom w:val="none" w:sz="0" w:space="0" w:color="auto"/>
        <w:right w:val="none" w:sz="0" w:space="0" w:color="auto"/>
      </w:divBdr>
      <w:divsChild>
        <w:div w:id="790170373">
          <w:marLeft w:val="0"/>
          <w:marRight w:val="0"/>
          <w:marTop w:val="0"/>
          <w:marBottom w:val="0"/>
          <w:divBdr>
            <w:top w:val="none" w:sz="0" w:space="0" w:color="auto"/>
            <w:left w:val="none" w:sz="0" w:space="0" w:color="auto"/>
            <w:bottom w:val="none" w:sz="0" w:space="0" w:color="auto"/>
            <w:right w:val="none" w:sz="0" w:space="0" w:color="auto"/>
          </w:divBdr>
        </w:div>
      </w:divsChild>
    </w:div>
    <w:div w:id="1740130088">
      <w:bodyDiv w:val="1"/>
      <w:marLeft w:val="0"/>
      <w:marRight w:val="0"/>
      <w:marTop w:val="0"/>
      <w:marBottom w:val="0"/>
      <w:divBdr>
        <w:top w:val="none" w:sz="0" w:space="0" w:color="auto"/>
        <w:left w:val="none" w:sz="0" w:space="0" w:color="auto"/>
        <w:bottom w:val="none" w:sz="0" w:space="0" w:color="auto"/>
        <w:right w:val="none" w:sz="0" w:space="0" w:color="auto"/>
      </w:divBdr>
    </w:div>
    <w:div w:id="1753896662">
      <w:bodyDiv w:val="1"/>
      <w:marLeft w:val="0"/>
      <w:marRight w:val="0"/>
      <w:marTop w:val="0"/>
      <w:marBottom w:val="0"/>
      <w:divBdr>
        <w:top w:val="none" w:sz="0" w:space="0" w:color="auto"/>
        <w:left w:val="none" w:sz="0" w:space="0" w:color="auto"/>
        <w:bottom w:val="none" w:sz="0" w:space="0" w:color="auto"/>
        <w:right w:val="none" w:sz="0" w:space="0" w:color="auto"/>
      </w:divBdr>
    </w:div>
    <w:div w:id="2064719284">
      <w:bodyDiv w:val="1"/>
      <w:marLeft w:val="0"/>
      <w:marRight w:val="0"/>
      <w:marTop w:val="0"/>
      <w:marBottom w:val="0"/>
      <w:divBdr>
        <w:top w:val="none" w:sz="0" w:space="0" w:color="auto"/>
        <w:left w:val="none" w:sz="0" w:space="0" w:color="auto"/>
        <w:bottom w:val="none" w:sz="0" w:space="0" w:color="auto"/>
        <w:right w:val="none" w:sz="0" w:space="0" w:color="auto"/>
      </w:divBdr>
    </w:div>
    <w:div w:id="2082752502">
      <w:bodyDiv w:val="1"/>
      <w:marLeft w:val="0"/>
      <w:marRight w:val="0"/>
      <w:marTop w:val="0"/>
      <w:marBottom w:val="0"/>
      <w:divBdr>
        <w:top w:val="none" w:sz="0" w:space="0" w:color="auto"/>
        <w:left w:val="none" w:sz="0" w:space="0" w:color="auto"/>
        <w:bottom w:val="none" w:sz="0" w:space="0" w:color="auto"/>
        <w:right w:val="none" w:sz="0" w:space="0" w:color="auto"/>
      </w:divBdr>
    </w:div>
    <w:div w:id="2110612200">
      <w:bodyDiv w:val="1"/>
      <w:marLeft w:val="0"/>
      <w:marRight w:val="0"/>
      <w:marTop w:val="0"/>
      <w:marBottom w:val="0"/>
      <w:divBdr>
        <w:top w:val="none" w:sz="0" w:space="0" w:color="auto"/>
        <w:left w:val="none" w:sz="0" w:space="0" w:color="auto"/>
        <w:bottom w:val="none" w:sz="0" w:space="0" w:color="auto"/>
        <w:right w:val="none" w:sz="0" w:space="0" w:color="auto"/>
      </w:divBdr>
      <w:divsChild>
        <w:div w:id="480082846">
          <w:marLeft w:val="0"/>
          <w:marRight w:val="0"/>
          <w:marTop w:val="0"/>
          <w:marBottom w:val="0"/>
          <w:divBdr>
            <w:top w:val="none" w:sz="0" w:space="0" w:color="auto"/>
            <w:left w:val="none" w:sz="0" w:space="0" w:color="auto"/>
            <w:bottom w:val="none" w:sz="0" w:space="0" w:color="auto"/>
            <w:right w:val="none" w:sz="0" w:space="0" w:color="auto"/>
          </w:divBdr>
          <w:divsChild>
            <w:div w:id="2065567015">
              <w:marLeft w:val="0"/>
              <w:marRight w:val="0"/>
              <w:marTop w:val="0"/>
              <w:marBottom w:val="0"/>
              <w:divBdr>
                <w:top w:val="none" w:sz="0" w:space="0" w:color="auto"/>
                <w:left w:val="none" w:sz="0" w:space="0" w:color="auto"/>
                <w:bottom w:val="none" w:sz="0" w:space="0" w:color="auto"/>
                <w:right w:val="none" w:sz="0" w:space="0" w:color="auto"/>
              </w:divBdr>
              <w:divsChild>
                <w:div w:id="889027369">
                  <w:marLeft w:val="0"/>
                  <w:marRight w:val="0"/>
                  <w:marTop w:val="0"/>
                  <w:marBottom w:val="0"/>
                  <w:divBdr>
                    <w:top w:val="none" w:sz="0" w:space="0" w:color="auto"/>
                    <w:left w:val="none" w:sz="0" w:space="0" w:color="auto"/>
                    <w:bottom w:val="none" w:sz="0" w:space="0" w:color="auto"/>
                    <w:right w:val="none" w:sz="0" w:space="0" w:color="auto"/>
                  </w:divBdr>
                  <w:divsChild>
                    <w:div w:id="2016373128">
                      <w:marLeft w:val="0"/>
                      <w:marRight w:val="0"/>
                      <w:marTop w:val="0"/>
                      <w:marBottom w:val="0"/>
                      <w:divBdr>
                        <w:top w:val="none" w:sz="0" w:space="0" w:color="auto"/>
                        <w:left w:val="none" w:sz="0" w:space="0" w:color="auto"/>
                        <w:bottom w:val="none" w:sz="0" w:space="0" w:color="auto"/>
                        <w:right w:val="none" w:sz="0" w:space="0" w:color="auto"/>
                      </w:divBdr>
                      <w:divsChild>
                        <w:div w:id="1400131292">
                          <w:marLeft w:val="0"/>
                          <w:marRight w:val="0"/>
                          <w:marTop w:val="0"/>
                          <w:marBottom w:val="0"/>
                          <w:divBdr>
                            <w:top w:val="none" w:sz="0" w:space="0" w:color="auto"/>
                            <w:left w:val="none" w:sz="0" w:space="0" w:color="auto"/>
                            <w:bottom w:val="none" w:sz="0" w:space="0" w:color="auto"/>
                            <w:right w:val="none" w:sz="0" w:space="0" w:color="auto"/>
                          </w:divBdr>
                          <w:divsChild>
                            <w:div w:id="6190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58304">
      <w:bodyDiv w:val="1"/>
      <w:marLeft w:val="0"/>
      <w:marRight w:val="0"/>
      <w:marTop w:val="0"/>
      <w:marBottom w:val="0"/>
      <w:divBdr>
        <w:top w:val="none" w:sz="0" w:space="0" w:color="auto"/>
        <w:left w:val="none" w:sz="0" w:space="0" w:color="auto"/>
        <w:bottom w:val="none" w:sz="0" w:space="0" w:color="auto"/>
        <w:right w:val="none" w:sz="0" w:space="0" w:color="auto"/>
      </w:divBdr>
    </w:div>
    <w:div w:id="21383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ypresscollege.edu/services/" TargetMode="External"/><Relationship Id="rId18" Type="http://schemas.openxmlformats.org/officeDocument/2006/relationships/hyperlink" Target="https://www.cypresscollege.edu/services/counseling/" TargetMode="External"/><Relationship Id="rId26" Type="http://schemas.openxmlformats.org/officeDocument/2006/relationships/hyperlink" Target="https://www.cypresscollege.edu/academics/divisions-special-programs/librarylrc/library-learning-resource-center/learning-resource-center/mathematics-learning-center/" TargetMode="External"/><Relationship Id="rId3" Type="http://schemas.openxmlformats.org/officeDocument/2006/relationships/settings" Target="settings.xml"/><Relationship Id="rId21" Type="http://schemas.openxmlformats.org/officeDocument/2006/relationships/hyperlink" Target="https://www.cypresscollege.edu/services/eops-care-calworks-guardian-scholars/" TargetMode="External"/><Relationship Id="rId34" Type="http://schemas.openxmlformats.org/officeDocument/2006/relationships/theme" Target="theme/theme1.xml"/><Relationship Id="rId7" Type="http://schemas.openxmlformats.org/officeDocument/2006/relationships/hyperlink" Target="http://news.cypresscollege.edu/Documents/CC_ACADEMIC_HONESTY_POLICY_rev_2005.pdf" TargetMode="External"/><Relationship Id="rId12" Type="http://schemas.openxmlformats.org/officeDocument/2006/relationships/hyperlink" Target="https://www.cypresscollege.edu/academics/divisions-special-programs/librarylrc/library-learning-resource-center/learning-resource-center/" TargetMode="External"/><Relationship Id="rId17" Type="http://schemas.openxmlformats.org/officeDocument/2006/relationships/hyperlink" Target="https://www.cypresscollege.edu/services/career-planning-center/" TargetMode="External"/><Relationship Id="rId25" Type="http://schemas.openxmlformats.org/officeDocument/2006/relationships/hyperlink" Target="https://www.cypresscollege.edu/academics/divisions-special-programs/librarylrc/library-learning-resource-center/learning-resource-cente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ypresscollege.edu/services/campus-safety/" TargetMode="External"/><Relationship Id="rId20" Type="http://schemas.openxmlformats.org/officeDocument/2006/relationships/hyperlink" Target="https://www.cypresscollege.edu/academics/divisions-special-programs/librarylrc/library-learning-resource-center/learning-resource-center/english-success-center/" TargetMode="External"/><Relationship Id="rId29" Type="http://schemas.openxmlformats.org/officeDocument/2006/relationships/hyperlink" Target="https://www.cypresscollege.edu/services/transfer-center/" TargetMode="External"/><Relationship Id="rId1" Type="http://schemas.openxmlformats.org/officeDocument/2006/relationships/numbering" Target="numbering.xml"/><Relationship Id="rId6" Type="http://schemas.openxmlformats.org/officeDocument/2006/relationships/hyperlink" Target="http://www.americanyawp.com/reader.html" TargetMode="External"/><Relationship Id="rId11" Type="http://schemas.openxmlformats.org/officeDocument/2006/relationships/hyperlink" Target="https://www.cypresscollege.edu/services/health-center/" TargetMode="External"/><Relationship Id="rId24" Type="http://schemas.openxmlformats.org/officeDocument/2006/relationships/hyperlink" Target="https://www.cypresscollege.edu/academics/divisions-special-programs/librarylrc/library/" TargetMode="External"/><Relationship Id="rId32" Type="http://schemas.openxmlformats.org/officeDocument/2006/relationships/hyperlink" Target="https://www.cypresscollege.edu/academics/divisions-special-programs/librarylrc/library-learning-resource-center/learning-resource-center/tutorial-services/" TargetMode="External"/><Relationship Id="rId5" Type="http://schemas.openxmlformats.org/officeDocument/2006/relationships/hyperlink" Target="http://www.americanyawp.com/" TargetMode="External"/><Relationship Id="rId15" Type="http://schemas.openxmlformats.org/officeDocument/2006/relationships/hyperlink" Target="https://www.cypresscollege.edu/services/services-a-to-z/" TargetMode="External"/><Relationship Id="rId23" Type="http://schemas.openxmlformats.org/officeDocument/2006/relationships/hyperlink" Target="https://www.cypresscollege.edu/services/health-center/" TargetMode="External"/><Relationship Id="rId28" Type="http://schemas.openxmlformats.org/officeDocument/2006/relationships/hyperlink" Target="https://www.cypresscollege.edu/academics/divisions-special-programs/librarylrc/library-learning-resource-center/learning-resource-center/supplemental-instruction/" TargetMode="External"/><Relationship Id="rId10" Type="http://schemas.openxmlformats.org/officeDocument/2006/relationships/hyperlink" Target="https://www.cypresscollege.edu/admissions-records/assessment/" TargetMode="External"/><Relationship Id="rId19" Type="http://schemas.openxmlformats.org/officeDocument/2006/relationships/hyperlink" Target="https://www.cypresscollege.edu/services/disability-support-services-dss/" TargetMode="External"/><Relationship Id="rId31" Type="http://schemas.openxmlformats.org/officeDocument/2006/relationships/hyperlink" Target="https://www.cypresscollege.edu/veterans-resource-center/" TargetMode="External"/><Relationship Id="rId4" Type="http://schemas.openxmlformats.org/officeDocument/2006/relationships/webSettings" Target="webSettings.xml"/><Relationship Id="rId9" Type="http://schemas.openxmlformats.org/officeDocument/2006/relationships/hyperlink" Target="https://www.cypresscollege.edu/services/disability-support-services-dss/" TargetMode="External"/><Relationship Id="rId14" Type="http://schemas.openxmlformats.org/officeDocument/2006/relationships/hyperlink" Target="https://www.cypresscollege.edu/services/services-a-to-z/" TargetMode="External"/><Relationship Id="rId22" Type="http://schemas.openxmlformats.org/officeDocument/2006/relationships/hyperlink" Target="https://www.cypresscollege.edu/student-life/student-activities/food-bank/" TargetMode="External"/><Relationship Id="rId27" Type="http://schemas.openxmlformats.org/officeDocument/2006/relationships/hyperlink" Target="https://www.cypresscollege.edu/services/north-orange-continuing-education/" TargetMode="External"/><Relationship Id="rId30" Type="http://schemas.openxmlformats.org/officeDocument/2006/relationships/hyperlink" Target="https://www.cypresscollege.edu/academics/divisions-special-programs/librarylrc/library-learning-resource-center/learning-resource-center/tutorial-services/" TargetMode="External"/><Relationship Id="rId8" Type="http://schemas.openxmlformats.org/officeDocument/2006/relationships/hyperlink" Target="https://www.cypresscollege.edu/services/disability-support-services-d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2902</Words>
  <Characters>16547</Characters>
  <Application>Microsoft Office Word</Application>
  <DocSecurity>0</DocSecurity>
  <Lines>137</Lines>
  <Paragraphs>38</Paragraphs>
  <ScaleCrop>false</ScaleCrop>
  <Company/>
  <LinksUpToDate>false</LinksUpToDate>
  <CharactersWithSpaces>19411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Vinny Romo</dc:creator>
  <cp:keywords/>
  <dc:description/>
  <cp:lastModifiedBy>Vinny Romo</cp:lastModifiedBy>
  <cp:revision>4</cp:revision>
  <dcterms:created xsi:type="dcterms:W3CDTF">2020-08-21T19:03:00Z</dcterms:created>
  <dcterms:modified xsi:type="dcterms:W3CDTF">2020-08-21T19:12:00Z</dcterms:modified>
</cp:coreProperties>
</file>